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Дополнительный текстовый материал для учителя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1</w:t>
      </w:r>
    </w:p>
    <w:p>
      <w:pPr>
        <w:pStyle w:val="Normal"/>
        <w:widowControl w:val="false"/>
        <w:suppressAutoHyphens w:val="true"/>
        <w:snapToGrid w:val="false"/>
        <w:spacing w:lineRule="atLeast" w:line="100" w:before="0" w:after="0"/>
        <w:ind w:firstLine="709"/>
        <w:jc w:val="both"/>
        <w:rPr>
          <w:rFonts w:ascii="Times New Roman" w:hAnsi="Times New Roman" w:eastAsia="SimSun;宋体" w:cs="Times New Roman"/>
          <w:b/>
          <w:b/>
          <w:bCs/>
          <w:sz w:val="28"/>
          <w:szCs w:val="28"/>
          <w:lang w:eastAsia="hi-IN" w:bidi="hi-IN"/>
        </w:rPr>
      </w:pPr>
      <w:r>
        <w:rPr>
          <w:rFonts w:eastAsia="SimSun;宋体" w:cs="Times New Roman" w:ascii="Times New Roman" w:hAnsi="Times New Roman"/>
          <w:b/>
          <w:bCs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napToGrid w:val="false"/>
        <w:spacing w:lineRule="atLeast" w:line="100" w:before="0" w:after="0"/>
        <w:ind w:firstLine="709"/>
        <w:jc w:val="both"/>
        <w:rPr>
          <w:rFonts w:ascii="Times New Roman" w:hAnsi="Times New Roman" w:eastAsia="SimSun;宋体" w:cs="Times New Roman"/>
          <w:bCs/>
          <w:sz w:val="28"/>
          <w:szCs w:val="28"/>
          <w:lang w:eastAsia="hi-IN" w:bidi="hi-IN"/>
        </w:rPr>
      </w:pPr>
      <w:r>
        <w:rPr>
          <w:rFonts w:eastAsia="SimSun;宋体" w:cs="Times New Roman" w:ascii="Times New Roman" w:hAnsi="Times New Roman"/>
          <w:bCs/>
          <w:sz w:val="28"/>
          <w:szCs w:val="28"/>
          <w:lang w:eastAsia="hi-IN" w:bidi="hi-IN"/>
        </w:rPr>
        <w:t>Экспозиция музея позволяет познакомиться с растениями и животными, обитающими в разных природных зонах России (смешанных и</w:t>
      </w:r>
      <w:r>
        <w:rPr>
          <w:rFonts w:eastAsia="SimSun;宋体" w:cs="Times New Roman" w:ascii="Times New Roman" w:hAnsi="Times New Roman"/>
          <w:bCs/>
          <w:sz w:val="28"/>
          <w:szCs w:val="28"/>
          <w:lang w:val="en-US" w:eastAsia="hi-IN" w:bidi="hi-IN"/>
        </w:rPr>
        <w:t> </w:t>
      </w:r>
      <w:r>
        <w:rPr>
          <w:rFonts w:eastAsia="SimSun;宋体" w:cs="Times New Roman" w:ascii="Times New Roman" w:hAnsi="Times New Roman"/>
          <w:bCs/>
          <w:sz w:val="28"/>
          <w:szCs w:val="28"/>
          <w:lang w:eastAsia="hi-IN" w:bidi="hi-IN"/>
        </w:rPr>
        <w:t>широколиственных лесах, степях, полупустынях и пустынях), побывать на болоте, в центре мегаполиса. Особое внимание хотелось бы обратить на диораму «Пойменный луг», которая занимает центральное место в экспозиции зала №</w:t>
      </w:r>
      <w:r>
        <w:rPr>
          <w:rFonts w:eastAsia="SimSun;宋体" w:cs="Times New Roman" w:ascii="Times New Roman" w:hAnsi="Times New Roman"/>
          <w:bCs/>
          <w:sz w:val="28"/>
          <w:szCs w:val="28"/>
          <w:lang w:val="en-US" w:eastAsia="hi-IN" w:bidi="hi-IN"/>
        </w:rPr>
        <w:t> </w:t>
      </w:r>
      <w:r>
        <w:rPr>
          <w:rFonts w:eastAsia="SimSun;宋体" w:cs="Times New Roman" w:ascii="Times New Roman" w:hAnsi="Times New Roman"/>
          <w:bCs/>
          <w:sz w:val="28"/>
          <w:szCs w:val="28"/>
          <w:lang w:eastAsia="hi-IN" w:bidi="hi-IN"/>
        </w:rPr>
        <w:t>3 и демонстрирует разнообразие растительности заливных лугов в</w:t>
      </w:r>
      <w:r>
        <w:rPr>
          <w:rFonts w:eastAsia="SimSun;宋体" w:cs="Times New Roman" w:ascii="Times New Roman" w:hAnsi="Times New Roman"/>
          <w:bCs/>
          <w:sz w:val="28"/>
          <w:szCs w:val="28"/>
          <w:lang w:val="en-US" w:eastAsia="hi-IN" w:bidi="hi-IN"/>
        </w:rPr>
        <w:t> </w:t>
      </w:r>
      <w:r>
        <w:rPr>
          <w:rFonts w:eastAsia="SimSun;宋体" w:cs="Times New Roman" w:ascii="Times New Roman" w:hAnsi="Times New Roman"/>
          <w:bCs/>
          <w:sz w:val="28"/>
          <w:szCs w:val="28"/>
          <w:lang w:eastAsia="hi-IN" w:bidi="hi-IN"/>
        </w:rPr>
        <w:t xml:space="preserve">пойме реки Оки. Здесь можно увидеть реку в её среднем течении, рельеф, по которому она протекает. И мы посчитали возможным вспомнить здесь тему «Строение реки», воспользовавшись дополнительным иллюстративным материалом – схемой строения реки. А экспозиция зала № 1, демонстрирующая жизнь горного склона и горного ущелья, позволит сравнить горную реку с равнинной – тоже с помощью дополнительной иллюстрации.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SimSun;宋体" w:cs="Times New Roman" w:ascii="Times New Roman" w:hAnsi="Times New Roman"/>
          <w:bCs/>
          <w:sz w:val="28"/>
          <w:szCs w:val="28"/>
          <w:lang w:eastAsia="hi-IN" w:bidi="hi-IN"/>
        </w:rPr>
        <w:t>Посмотрев диорамы «Речные бобры» (зал № 6) и «Тетеревиный ток» (зал № 2), ребята смогут вспомнить, как меняется жизнь рек по сезонам в зоне смешанных лесов.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 LibreOffice_project/d54a8868f08a7b39642414cf2c8ef2f228f780cf</Application>
  <Pages>1</Pages>
  <Words>141</Words>
  <Characters>877</Characters>
  <CharactersWithSpaces>1018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2019-06-26T14:40:00Z</dcterms:created>
  <dc:creator>user</dc:creator>
  <dc:description/>
  <dc:language>ru-RU</dc:language>
  <cp:lastModifiedBy>Полина Борисовна Скойбеда</cp:lastModifiedBy>
  <dcterms:modified xsi:type="dcterms:W3CDTF">2019-10-01T12:05:00Z</dcterms:modified>
  <cp:revision>9</cp:revision>
  <dc:subject/>
  <dc:title>Вариант сценария урока</dc:title>
</cp:coreProperties>
</file>