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xt1"/>
        <w:spacing w:before="0" w:after="0"/>
        <w:ind w:firstLine="709"/>
        <w:jc w:val="both"/>
        <w:rPr>
          <w:b/>
          <w:b/>
          <w:sz w:val="28"/>
          <w:szCs w:val="28"/>
        </w:rPr>
      </w:pPr>
      <w:r>
        <w:rPr>
          <w:b/>
          <w:sz w:val="28"/>
          <w:szCs w:val="28"/>
        </w:rPr>
        <w:t>Аксаков – Гоголю. 5 июля 1842 года</w:t>
      </w:r>
    </w:p>
    <w:p>
      <w:pPr>
        <w:pStyle w:val="Txt1"/>
        <w:spacing w:before="0" w:after="0"/>
        <w:ind w:firstLine="709"/>
        <w:jc w:val="both"/>
        <w:rPr>
          <w:sz w:val="28"/>
          <w:szCs w:val="28"/>
        </w:rPr>
      </w:pPr>
      <w:r>
        <w:rPr>
          <w:sz w:val="28"/>
          <w:szCs w:val="28"/>
        </w:rPr>
        <w:t xml:space="preserve">По материалам книги </w:t>
      </w:r>
    </w:p>
    <w:p>
      <w:pPr>
        <w:pStyle w:val="Txt1"/>
        <w:spacing w:before="0" w:after="0"/>
        <w:ind w:firstLine="709"/>
        <w:jc w:val="both"/>
        <w:rPr>
          <w:rStyle w:val="Style15"/>
          <w:sz w:val="28"/>
          <w:szCs w:val="28"/>
        </w:rPr>
      </w:pPr>
      <w:r>
        <w:rPr>
          <w:rStyle w:val="Style15"/>
          <w:sz w:val="28"/>
          <w:szCs w:val="28"/>
        </w:rPr>
        <w:t xml:space="preserve">Аксаков С.Т. </w:t>
      </w:r>
      <w:r>
        <w:rPr>
          <w:rStyle w:val="Style15"/>
          <w:i w:val="false"/>
          <w:sz w:val="28"/>
          <w:szCs w:val="28"/>
        </w:rPr>
        <w:t>История моего знакомства с Гоголем, 1832–1843 гг. // Аксаков</w:t>
      </w:r>
      <w:r>
        <w:rPr>
          <w:rStyle w:val="Style15"/>
          <w:i w:val="false"/>
          <w:sz w:val="28"/>
          <w:szCs w:val="28"/>
          <w:lang w:val="en-US"/>
        </w:rPr>
        <w:t> </w:t>
      </w:r>
      <w:r>
        <w:rPr>
          <w:rStyle w:val="Style15"/>
          <w:i w:val="false"/>
          <w:sz w:val="28"/>
          <w:szCs w:val="28"/>
        </w:rPr>
        <w:t>С. Т. История моего знакомства с Гоголем / Изд. подгот. Е.П. Населенко и Е.А. Смирнова. – М.: Изд. АН СССР, 1960. – С. 9–120.</w:t>
      </w:r>
    </w:p>
    <w:p>
      <w:pPr>
        <w:pStyle w:val="Txt1"/>
        <w:spacing w:before="0" w:after="0"/>
        <w:ind w:firstLine="709"/>
        <w:jc w:val="both"/>
        <w:rPr>
          <w:sz w:val="28"/>
          <w:szCs w:val="28"/>
        </w:rPr>
      </w:pPr>
      <w:r>
        <w:rPr>
          <w:sz w:val="28"/>
          <w:szCs w:val="28"/>
        </w:rPr>
        <w:t xml:space="preserve">Интернет-версия доступна по ссылке </w:t>
      </w:r>
      <w:hyperlink r:id="rId2">
        <w:r>
          <w:rPr>
            <w:rStyle w:val="Style16"/>
            <w:sz w:val="28"/>
            <w:szCs w:val="28"/>
          </w:rPr>
          <w:t>http://feb-web.ru/feb/gogol/critics/aks/aks-009-.htm</w:t>
        </w:r>
      </w:hyperlink>
      <w:r>
        <w:rPr>
          <w:sz w:val="28"/>
          <w:szCs w:val="28"/>
        </w:rPr>
        <w:t xml:space="preserve"> </w:t>
      </w:r>
    </w:p>
    <w:p>
      <w:pPr>
        <w:pStyle w:val="Txt1"/>
        <w:spacing w:before="0" w:after="0"/>
        <w:ind w:firstLine="709"/>
        <w:jc w:val="both"/>
        <w:rPr>
          <w:sz w:val="28"/>
          <w:szCs w:val="28"/>
        </w:rPr>
      </w:pPr>
      <w:r>
        <w:rPr>
          <w:sz w:val="28"/>
          <w:szCs w:val="28"/>
        </w:rPr>
      </w:r>
    </w:p>
    <w:p>
      <w:pPr>
        <w:pStyle w:val="Normal"/>
        <w:ind w:firstLine="709"/>
        <w:jc w:val="both"/>
        <w:rPr/>
      </w:pPr>
      <w:r>
        <w:rPr>
          <w:sz w:val="28"/>
          <w:szCs w:val="28"/>
        </w:rPr>
        <w:t>Вот уже другой месяц живём мы в прелестной деревушке, милый друг Николай Васильевич! Другой месяц или читаем вас, или говорим о вас! Никому не поверю, чтоб нашёлся человек, который мог бы с первого раза вполне понять ваши бессмертные «Мёртвые души»!</w:t>
      </w:r>
    </w:p>
    <w:p>
      <w:pPr>
        <w:pStyle w:val="Normal"/>
        <w:ind w:firstLine="709"/>
        <w:jc w:val="both"/>
        <w:rPr/>
      </w:pPr>
      <w:r>
        <w:rPr>
          <w:sz w:val="28"/>
          <w:szCs w:val="28"/>
        </w:rPr>
        <w:t>Я восхищался ими вместе с другими, а может быть, и больше других или по крайней мере многих; но восхищение моё было одностороннее. Некоторые, более выдающиеся (по натуре своей) части закрывали от меня остальное. Это мир божий... Можно ли одним взглядом его рассмотреть? – Какое надобно внимание и разумение, чтоб открыть в нём совершенство творчества в малейших подробностях, по-видимому и не стоящих большого внимания. Признаю торжественно превосходство эстетического чувства в моём Константине! Он понял вас более меня и более всех, сколько мне известно, из прежних ваших творений. Что казалось восторженностью, доходившею до смешного излишества, то стало теперь истиною, понятою ещё немногими, но тем не менее непреложной истиной! Конечно, молодое поколение образованных юношей, все без исключения почти, кроме несчастных, лишённых всякого чувства изящного, более и полнее вас поймёт, чем сорокалетние и пятидесятилетние люди. Все мы, с некоторыми изменениями, успели засорить свой ум, притупить чувство и не можем вдруг стряхнуть с себя сего ложного воззрения и направления. Константин написал статью, которая печатается в «Москвитянине»: в ней верно и ясно указаны причины, отчего порядочные люди, понимавшие и чувствовавшие других поэтов, не могут вдруг и вполне понять и почувствовать «Мёртвые души». Я прочёл их два раза про себя и третий раз вслух для всего моего семейства; надобно некоторым образом остыть, чтоб не пропустить красот творения, естественно ускользающих от пылающей головы и сильно бьющегося сердца. Теперь мы с жадностью бросились перечитывать всё, написанное вами прежде, по порядку, как оно выходило. Расстояние велико, но элементы уже те! Главное: свежесть, ароматность, так сказать, жизни непостижимые!.. Прочту ли я остальные части «Чичикова»? Доживу ли я до этого счастья? Кроме моего семейства, у меня нет другого, столь высокого интереса в остальном течении моей жизни, как желанье и надежда прочесть два тома «Мёртвых душ». А трагедия? Помните ли, что вы говорили мне о ней в Петербурге?.. Вы сами тогда считали её совершеннейшим своим произведением, хотя она не была написана. Неужели толпа новых лиц, живущая в похождениях Чичикова, вероятно после вами созданная, сгладит образы и характеры лиц драмы, которые тогда (как вы сами выразились) предстояли пред вами живые и одетые в полные костюмы до последней нитки? Но да будет, что угодно богу. Да сохранит он только вас здрава и невредима.</w:t>
      </w:r>
    </w:p>
    <w:p>
      <w:pPr>
        <w:pStyle w:val="Normal"/>
        <w:ind w:firstLine="709"/>
        <w:jc w:val="both"/>
        <w:rPr/>
      </w:pPr>
      <w:r>
        <w:rPr>
          <w:sz w:val="28"/>
          <w:szCs w:val="28"/>
        </w:rPr>
        <w:t>Я получил ваше письмецо из Петербурга от 4 июля. Вы намеревались выехать из него ранее, чем предполагали; по крайней мере я помню, что поднесение экземпляров назначаемо было при вас; мы ещё не имеем точного известия, когда именно выехали вы из этого северного Вавилона. Сердечно вас благодарю, милый друг, за то, что вы побывали у Карташевских; особенно благодарит вас Вера: вы доставили ей истинное удовольствие, давши взглянуть на себя её другу, Машеньке Карташевской. Эта необыкновенная девушка превзошла все мои ожидания! Как ни высоко я ценил её эстетическое чувство, но не мог предполагать, чтоб она могла так понять и почувствовать «Мёртвые души». Она удивила и восхитила меня своим письмом. Не много таких прекрасных существ можно встретить не только в Петербурге, но и в Москве и в целой православной Руси.</w:t>
      </w:r>
    </w:p>
    <w:p>
      <w:pPr>
        <w:pStyle w:val="Normal"/>
        <w:ind w:firstLine="709"/>
        <w:jc w:val="both"/>
        <w:rPr/>
      </w:pPr>
      <w:r>
        <w:rPr>
          <w:sz w:val="28"/>
          <w:szCs w:val="28"/>
        </w:rPr>
        <w:t>Я обещал вам записывать разные толки о Чичикове; я сделал это, сколько мог успеть, ибо через неделю мы уехали из Москвы. Вот они: выписываю их с дипломатическою точностью. С.В. П&lt;ерфилье&gt;в сказал мне: «Не смею говорить утвердительно, но признаюсь: «Мёртвые души» мне не так нравятся, как я ожидал. Даже как-то скучно читать; всё одно и то же; натянуто; видно желание перейти в русские писатели; употребление руссицизмов вставочное, не выливается из характера лица, которое их говорит». Он прочёл залпом в один день. Я просил его через несколько времени прочесть в другой раз и не искать анекдота. Он хотел прочесть три раза. Уходя, он прибавил, что сальности в прежних сочинениях, даже в «Ревизоре», его не оскорбляли; но что здесь они оскорбительны, потому что как будто нарочно вставляются автором.</w:t>
      </w:r>
    </w:p>
    <w:p>
      <w:pPr>
        <w:pStyle w:val="Normal"/>
        <w:ind w:firstLine="709"/>
        <w:jc w:val="both"/>
        <w:rPr/>
      </w:pPr>
      <w:r>
        <w:rPr>
          <w:sz w:val="28"/>
          <w:szCs w:val="28"/>
        </w:rPr>
        <w:t>Н.И. В–в* говорил, «что состав губернского общества неверен (как и в «Ревизоре», где пропущены: стряпчий, казначей и исправник); что председателей двое, полицмейстер лицо ничтожное в губернском городе; что, представив сначала всё в дрянном и смешном виде, странно сделать такое горячее обращение к России; что часто шутки автора плоски, неблагопристойны и что порядочной женщине нельзя читать всю книгу». Наконец, нашёлся один, который обиделся следующими словами: Посмотрим, что делает наш приятель? «И кто же этот приятель?.. Селифан или половой!.. Что же они мне за приятели?..» Не сочтите за выдумку последнего выражения – всё правда до последней буквы. Есть, впрочем, обвинения и справедливые. Я очень браню себя, что одно просмотрел, а на другом мало настаивал: крестьяне на вывод продаются с семействами, а Чичиков отказался от женского пола; без доверенности, выданной в присутственном месте, нельзя продать чужих крестьян, да и председатель не может быть в одно и то же время и доверенным лицом и присутствующим по этому делу.</w:t>
      </w:r>
    </w:p>
    <w:p>
      <w:pPr>
        <w:pStyle w:val="Normal"/>
        <w:ind w:firstLine="709"/>
        <w:jc w:val="both"/>
        <w:rPr>
          <w:sz w:val="28"/>
          <w:szCs w:val="28"/>
        </w:rPr>
      </w:pPr>
      <w:r>
        <w:rPr>
          <w:sz w:val="28"/>
          <w:szCs w:val="28"/>
        </w:rPr>
        <w:t>Несмотря на лето, «Мёртвые души» расходятся очень живо и в Москве и в Петербурге. Погодину отдано уже четыре тысячи пятьсот; в непродолжительном времени и другие получат свои деньги (забавно, что никто не хочет получить первый, а всякий желает быть последним).</w:t>
      </w:r>
    </w:p>
    <w:p>
      <w:pPr>
        <w:pStyle w:val="Normal"/>
        <w:ind w:firstLine="709"/>
        <w:jc w:val="right"/>
        <w:rPr>
          <w:i/>
          <w:i/>
          <w:sz w:val="28"/>
          <w:szCs w:val="28"/>
        </w:rPr>
      </w:pPr>
      <w:r>
        <w:rPr>
          <w:i/>
          <w:sz w:val="28"/>
          <w:szCs w:val="28"/>
        </w:rPr>
        <w:t>(Орфография и пунктуация авторские)</w:t>
      </w:r>
    </w:p>
    <w:sectPr>
      <w:type w:val="nextPage"/>
      <w:pgSz w:w="11906" w:h="16838"/>
      <w:pgMar w:left="1021" w:right="1021" w:header="0" w:top="1021" w:footer="0" w:bottom="102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character" w:styleId="Page">
    <w:name w:val="page"/>
    <w:basedOn w:val="Style14"/>
    <w:qFormat/>
    <w:rPr/>
  </w:style>
  <w:style w:type="character" w:styleId="Style15">
    <w:name w:val="Выделение"/>
    <w:qFormat/>
    <w:rPr>
      <w:i/>
      <w:iCs/>
    </w:rPr>
  </w:style>
  <w:style w:type="character" w:styleId="Style16">
    <w:name w:val="Интернет-ссылка"/>
    <w:rPr>
      <w:color w:val="0000FF"/>
      <w:u w:val="single"/>
    </w:rPr>
  </w:style>
  <w:style w:type="character" w:styleId="Style17">
    <w:name w:val="Посещённая гиперссылка"/>
    <w:rPr>
      <w:color w:val="800080"/>
      <w:u w:val="single"/>
    </w:rPr>
  </w:style>
  <w:style w:type="paragraph" w:styleId="Style18">
    <w:name w:val="Заголовок"/>
    <w:basedOn w:val="Normal"/>
    <w:next w:val="Style19"/>
    <w:qFormat/>
    <w:pPr>
      <w:keepNext/>
      <w:spacing w:before="240" w:after="120"/>
    </w:pPr>
    <w:rPr>
      <w:rFonts w:ascii="Liberation Sans" w:hAnsi="Liberation Sans" w:eastAsia="Microsoft YaHei" w:cs="Lucida Sans"/>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Lucida Sans"/>
    </w:rPr>
  </w:style>
  <w:style w:type="paragraph" w:styleId="Style21">
    <w:name w:val="Caption"/>
    <w:basedOn w:val="Normal"/>
    <w:qFormat/>
    <w:pPr>
      <w:suppressLineNumbers/>
      <w:spacing w:before="120" w:after="120"/>
    </w:pPr>
    <w:rPr>
      <w:rFonts w:cs="Lucida Sans"/>
      <w:i/>
      <w:iCs/>
      <w:sz w:val="24"/>
      <w:szCs w:val="24"/>
    </w:rPr>
  </w:style>
  <w:style w:type="paragraph" w:styleId="Style22">
    <w:name w:val="Указатель"/>
    <w:basedOn w:val="Normal"/>
    <w:qFormat/>
    <w:pPr>
      <w:suppressLineNumbers/>
    </w:pPr>
    <w:rPr>
      <w:rFonts w:cs="Lucida Sans"/>
    </w:rPr>
  </w:style>
  <w:style w:type="paragraph" w:styleId="Txt1">
    <w:name w:val="txt1"/>
    <w:basedOn w:val="Normal"/>
    <w:qFormat/>
    <w:pPr>
      <w:spacing w:before="280" w:after="280"/>
    </w:pPr>
    <w:rPr/>
  </w:style>
  <w:style w:type="paragraph" w:styleId="Txt">
    <w:name w:val="txt"/>
    <w:basedOn w:val="Normal"/>
    <w:qFormat/>
    <w:pPr>
      <w:spacing w:before="280" w:after="280"/>
    </w:pPr>
    <w:rPr/>
  </w:style>
  <w:style w:type="paragraph" w:styleId="Style23">
    <w:name w:val="Обычный (веб)"/>
    <w:basedOn w:val="Normal"/>
    <w:qFormat/>
    <w:pPr>
      <w:spacing w:before="280" w:after="280"/>
    </w:pPr>
    <w:rPr/>
  </w:style>
  <w:style w:type="paragraph" w:styleId="Istochn">
    <w:name w:val="istochn"/>
    <w:basedOn w:val="Normal"/>
    <w:qFormat/>
    <w:pPr>
      <w:spacing w:before="280" w:after="28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feb-web.ru/feb/gogol/critics/aks/aks-009-.htm"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16</TotalTime>
  <Application>LibreOffice/5.2.3.3$Windows_x86 LibreOffice_project/d54a8868f08a7b39642414cf2c8ef2f228f780cf</Application>
  <Pages>2</Pages>
  <Words>896</Words>
  <Characters>5072</Characters>
  <CharactersWithSpaces>5961</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2017-03-17T05:33:00Z</dcterms:created>
  <dc:creator>Администратор</dc:creator>
  <dc:description/>
  <dc:language>ru-RU</dc:language>
  <cp:lastModifiedBy>Оксана Ю. Денисова</cp:lastModifiedBy>
  <dcterms:modified xsi:type="dcterms:W3CDTF">2017-11-22T16:46:00Z</dcterms:modified>
  <cp:revision>6</cp:revision>
  <dc:subject/>
  <dc:title>Впечатления Н</dc:title>
</cp:coreProperties>
</file>