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 w:val="false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  <w:t>Урок в музее «1941: рождение Победы?»</w:t>
      </w:r>
    </w:p>
    <w:p>
      <w:pPr>
        <w:pStyle w:val="Normal"/>
        <w:widowControl w:val="false"/>
        <w:autoSpaceDE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eastAsia="Calibri"/>
          <w:sz w:val="28"/>
          <w:szCs w:val="28"/>
          <w:lang w:eastAsia="en-US" w:bidi="en-US"/>
        </w:rPr>
      </w:pPr>
      <w:r>
        <w:rPr>
          <w:sz w:val="28"/>
          <w:szCs w:val="28"/>
        </w:rPr>
        <w:t>Материалы для группы № 1 – «Начало войны»</w:t>
      </w:r>
    </w:p>
    <w:p>
      <w:pPr>
        <w:pStyle w:val="Normal"/>
        <w:ind w:firstLine="567"/>
        <w:jc w:val="center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</w:r>
    </w:p>
    <w:p>
      <w:pPr>
        <w:pStyle w:val="Style21"/>
        <w:numPr>
          <w:ilvl w:val="0"/>
          <w:numId w:val="0"/>
        </w:numPr>
        <w:spacing w:before="0" w:after="0"/>
        <w:jc w:val="center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1. Из Директивы по стратегическому сосредоточению и развёртыванию войск (план «Барбаросса»). 31 января 1941 г.</w:t>
      </w:r>
    </w:p>
    <w:p>
      <w:pPr>
        <w:pStyle w:val="Style21"/>
        <w:numPr>
          <w:ilvl w:val="0"/>
          <w:numId w:val="0"/>
        </w:numPr>
        <w:spacing w:before="0" w:after="0"/>
        <w:jc w:val="center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21"/>
        <w:spacing w:before="0" w:after="0"/>
        <w:ind w:firstLine="709"/>
        <w:jc w:val="both"/>
        <w:rPr/>
      </w:pPr>
      <w:r>
        <w:rPr>
          <w:b/>
          <w:sz w:val="28"/>
          <w:szCs w:val="28"/>
        </w:rPr>
        <w:t xml:space="preserve">Южнее Припятских болот группа армий «Юг» </w:t>
      </w:r>
      <w:r>
        <w:rPr>
          <w:sz w:val="28"/>
          <w:szCs w:val="28"/>
        </w:rPr>
        <w:t xml:space="preserve">под командованием генерал-фельдмаршала Рундштедта, используя стремительный удар мощных танковых соединений из района Люблина отрезает советские войска, находящиеся в Галиции и Западной Украине, от их коммуникаций на Днепре, </w:t>
      </w:r>
      <w:r>
        <w:rPr>
          <w:b/>
          <w:sz w:val="28"/>
          <w:szCs w:val="28"/>
        </w:rPr>
        <w:t>захватывает переправы через р. Днепр в районе Киева</w:t>
      </w:r>
      <w:r>
        <w:rPr>
          <w:sz w:val="28"/>
          <w:szCs w:val="28"/>
        </w:rPr>
        <w:t xml:space="preserve"> и южнее его и обеспечивает таким образом свободу манёвра для решения последующих задач во взаимодействии с войсками, действующими севернее, или же выполнение новых задач на юге России. </w:t>
      </w:r>
    </w:p>
    <w:p>
      <w:pPr>
        <w:pStyle w:val="Style21"/>
        <w:spacing w:before="0" w:after="0"/>
        <w:ind w:firstLine="709"/>
        <w:jc w:val="both"/>
        <w:rPr/>
      </w:pPr>
      <w:r>
        <w:rPr>
          <w:b/>
          <w:sz w:val="28"/>
          <w:szCs w:val="28"/>
        </w:rPr>
        <w:t>Севернее Припятских болот наступает группа армий «Центр»</w:t>
      </w:r>
      <w:r>
        <w:rPr>
          <w:sz w:val="28"/>
          <w:szCs w:val="28"/>
        </w:rPr>
        <w:t xml:space="preserve"> под командованием генерал-фельдмаршала фон Бока. Введя в бой мощные танковые соединения, она осуществляет прорыв из района Варшавы и Сувалок </w:t>
      </w:r>
      <w:r>
        <w:rPr>
          <w:b/>
          <w:sz w:val="28"/>
          <w:szCs w:val="28"/>
        </w:rPr>
        <w:t>в направлении Смоленска</w:t>
      </w:r>
      <w:r>
        <w:rPr>
          <w:sz w:val="28"/>
          <w:szCs w:val="28"/>
        </w:rPr>
        <w:t xml:space="preserve">, поворачивает затем танковые войска на север и уничтожает совместно </w:t>
      </w:r>
      <w:r>
        <w:rPr>
          <w:b/>
          <w:sz w:val="28"/>
          <w:szCs w:val="28"/>
        </w:rPr>
        <w:t>с группой армий «Север»</w:t>
      </w:r>
      <w:r>
        <w:rPr>
          <w:sz w:val="28"/>
          <w:szCs w:val="28"/>
        </w:rPr>
        <w:t xml:space="preserve">, наступающей из Восточной Пруссии </w:t>
      </w:r>
      <w:r>
        <w:rPr>
          <w:b/>
          <w:sz w:val="28"/>
          <w:szCs w:val="28"/>
        </w:rPr>
        <w:t>в общем направлении на Ленинград</w:t>
      </w:r>
      <w:r>
        <w:rPr>
          <w:sz w:val="28"/>
          <w:szCs w:val="28"/>
        </w:rPr>
        <w:t xml:space="preserve">, советские войска, находящиеся в Прибалтике. Затем она совместно с финской армией и переброшенными для этого из Норвегии немецкими войсками окончательно лишает противника последних оборонительных возможностей в северной части России. В результате этих операций будет обеспечена свобода манёвра для выполнения последующих задач во взаимодействии с немецкими войсками, наступающими в южной части России. </w:t>
      </w:r>
    </w:p>
    <w:p>
      <w:pPr>
        <w:pStyle w:val="Style2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внезапного и полного разгрома русских сил на Севере России поворот войск на север отпадает и может встать </w:t>
      </w:r>
      <w:r>
        <w:rPr>
          <w:b/>
          <w:sz w:val="28"/>
          <w:szCs w:val="28"/>
        </w:rPr>
        <w:t>вопрос о немедленном ударе на Москву</w:t>
      </w:r>
      <w:r>
        <w:rPr>
          <w:sz w:val="28"/>
          <w:szCs w:val="28"/>
        </w:rPr>
        <w:t>.</w:t>
      </w:r>
    </w:p>
    <w:p>
      <w:pPr>
        <w:pStyle w:val="Style2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spacing w:before="0" w:after="0"/>
        <w:ind w:firstLine="709"/>
        <w:jc w:val="both"/>
        <w:rPr/>
      </w:pPr>
      <w:r>
        <w:rPr>
          <w:sz w:val="28"/>
          <w:szCs w:val="28"/>
        </w:rPr>
        <w:t>Опубликовано в: Приложения // 1941 год – уроки и выводы. − М.: Воениздат, 1992.</w:t>
      </w:r>
      <w:r>
        <w:br w:type="page"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2А. Из речи А. Гитлера в узком кругу приближённых. 11 марта 1942 г.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Властвуя над покорёнными нами на восточных землях рейха народами, нужно руководствоваться одним основным принципом</w:t>
      </w:r>
      <w:r>
        <w:rPr>
          <w:sz w:val="28"/>
          <w:szCs w:val="28"/>
        </w:rPr>
        <w:t xml:space="preserve">, а именно: предоставить простор тем, кто желает пользоваться индивидуальными свободами, избегать любых форм государственного контроля и тем самым сделать всё, </w:t>
      </w:r>
      <w:r>
        <w:rPr>
          <w:b/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эти народы находились на как можно более низком уровне культурного развития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Нужно всегда исходить из того, что </w:t>
      </w:r>
      <w:r>
        <w:rPr>
          <w:b/>
          <w:sz w:val="28"/>
          <w:szCs w:val="28"/>
        </w:rPr>
        <w:t>в первую очередь задача этих народов – обслуживать нашу экономику</w:t>
      </w:r>
      <w:r>
        <w:rPr>
          <w:sz w:val="28"/>
          <w:szCs w:val="28"/>
        </w:rPr>
        <w:t>. И поэтому мы должны стремиться, руководствуясь экономическими интересами, всеми средствами извлечь из оккупированных русских территорий всё, что можно. (…)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(…) </w:t>
      </w:r>
      <w:r>
        <w:rPr>
          <w:b/>
          <w:sz w:val="28"/>
          <w:szCs w:val="28"/>
        </w:rPr>
        <w:t>И самое большее, что мы можем разрешить им у себя создать из административных органов, – это общинное управление</w:t>
      </w:r>
      <w:r>
        <w:rPr>
          <w:sz w:val="28"/>
          <w:szCs w:val="28"/>
        </w:rPr>
        <w:t>, и лишь в том случае, если это будет необходимо для сохранения рабочей силы, то есть для удовлетворения ежедневных потребностей отдельного человека.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Источник: </w:t>
      </w:r>
      <w:r>
        <w:rPr>
          <w:iCs/>
          <w:sz w:val="28"/>
          <w:szCs w:val="28"/>
        </w:rPr>
        <w:t>Пикер Г.</w:t>
      </w:r>
      <w:r>
        <w:rPr>
          <w:sz w:val="28"/>
          <w:szCs w:val="28"/>
        </w:rPr>
        <w:t xml:space="preserve"> Застольные разговоры Гитлера / Пер. с нем. − Смоленск: Русич, 1998. − С. 197.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708"/>
        <w:jc w:val="center"/>
        <w:rPr/>
      </w:pPr>
      <w:r>
        <w:rPr>
          <w:sz w:val="28"/>
          <w:szCs w:val="28"/>
        </w:rPr>
        <w:t>2Б. Из записи в дневнике личного врача Г. Гиммлера. 23 июля 1942 г.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Мне удалось взглянуть на </w:t>
      </w:r>
      <w:r>
        <w:rPr>
          <w:b/>
          <w:sz w:val="28"/>
          <w:szCs w:val="28"/>
        </w:rPr>
        <w:t xml:space="preserve">черновик приказа Гиммлера относительно обращения с другими народами </w:t>
      </w:r>
      <w:r>
        <w:rPr>
          <w:sz w:val="28"/>
          <w:szCs w:val="28"/>
        </w:rPr>
        <w:t xml:space="preserve">– первоначально поляками, но затем в их число были включены </w:t>
      </w:r>
      <w:r>
        <w:rPr>
          <w:b/>
          <w:sz w:val="28"/>
          <w:szCs w:val="28"/>
        </w:rPr>
        <w:t>жители всех восточных территорий</w:t>
      </w:r>
      <w:r>
        <w:rPr>
          <w:sz w:val="28"/>
          <w:szCs w:val="28"/>
        </w:rPr>
        <w:t xml:space="preserve">. Вкратце можно сказать, что приказ содержал следующие положения: следует признавать как можно больше различных народов, которые должны управляться собственной местной администрацией, чтобы предотвратить их объединение против германского господства. Представителей чистого расового типа следует отправлять в Германию и держать там. Для оставшейся части населения будут созданы школы лишь четвертого уровня, где </w:t>
      </w:r>
      <w:r>
        <w:rPr>
          <w:b/>
          <w:sz w:val="28"/>
          <w:szCs w:val="28"/>
        </w:rPr>
        <w:t>их станут учить счёту и тому, как писать свои имена, быть трудолюбивыми и честными; первой заповедью для них станет подчинение немцам</w:t>
      </w:r>
      <w:r>
        <w:rPr>
          <w:sz w:val="28"/>
          <w:szCs w:val="28"/>
        </w:rPr>
        <w:t xml:space="preserve">. Любой, желающий, чтобы его ребёнок получил &lt;…&gt; хорошее образование, должен будет навсегда отправлять его в Германию. Остальное </w:t>
      </w:r>
      <w:r>
        <w:rPr>
          <w:b/>
          <w:sz w:val="28"/>
          <w:szCs w:val="28"/>
        </w:rPr>
        <w:t>население станет источником рабочей силы, лишённой собственных вождей</w:t>
      </w:r>
      <w:r>
        <w:rPr>
          <w:sz w:val="28"/>
          <w:szCs w:val="28"/>
        </w:rPr>
        <w:t>, для великих начинаний в восточных территориях и Европе.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Источник: Керстен Ф. Пять лет рядом с Гиммлером. Воспоминания личного врача. 1940–1945 / Пер. с англ. − М.: ЗАО Центрполиграф, 2004. − С. 163.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3. Из советского наставления по использованию трофейных пулемётов </w:t>
      </w:r>
      <w:r>
        <w:rPr>
          <w:sz w:val="28"/>
          <w:szCs w:val="28"/>
          <w:lang w:val="en-US"/>
        </w:rPr>
        <w:t>MG </w:t>
      </w:r>
      <w:r>
        <w:rPr>
          <w:sz w:val="28"/>
          <w:szCs w:val="28"/>
        </w:rPr>
        <w:t>34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Пулемёт МГ-34 может быть использован</w:t>
      </w:r>
      <w:r>
        <w:rPr>
          <w:b/>
          <w:sz w:val="28"/>
          <w:szCs w:val="28"/>
        </w:rPr>
        <w:t xml:space="preserve"> в качестве ручного, станкового и зенитного пулемётов </w:t>
      </w:r>
      <w:r>
        <w:rPr>
          <w:sz w:val="28"/>
          <w:szCs w:val="28"/>
        </w:rPr>
        <w:t xml:space="preserve">и при специальном креплении </w:t>
      </w:r>
      <w:r>
        <w:rPr>
          <w:b/>
          <w:sz w:val="28"/>
          <w:szCs w:val="28"/>
        </w:rPr>
        <w:t>установлен в танк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/>
      </w:pPr>
      <w:r>
        <w:rPr>
          <w:b/>
          <w:sz w:val="28"/>
          <w:szCs w:val="28"/>
        </w:rPr>
        <w:t>В отличие от наших пулемётов</w:t>
      </w:r>
      <w:r>
        <w:rPr>
          <w:sz w:val="28"/>
          <w:szCs w:val="28"/>
        </w:rPr>
        <w:t xml:space="preserve"> пулемёт МГ-34: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1) </w:t>
      </w:r>
      <w:r>
        <w:rPr>
          <w:b/>
          <w:sz w:val="28"/>
          <w:szCs w:val="28"/>
        </w:rPr>
        <w:t>может</w:t>
      </w:r>
      <w:r>
        <w:rPr>
          <w:sz w:val="28"/>
          <w:szCs w:val="28"/>
        </w:rPr>
        <w:t xml:space="preserve"> стрелять при ленточном и магазинном питании;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2) </w:t>
      </w:r>
      <w:r>
        <w:rPr>
          <w:b/>
          <w:sz w:val="28"/>
          <w:szCs w:val="28"/>
        </w:rPr>
        <w:t>позволяет</w:t>
      </w:r>
      <w:r>
        <w:rPr>
          <w:sz w:val="28"/>
          <w:szCs w:val="28"/>
        </w:rPr>
        <w:t xml:space="preserve"> при замене одной детали переменить подачу ленты с левой стороны на правую и наоборот;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3) при использовании его в качестве ручного пулемёта </w:t>
      </w:r>
      <w:r>
        <w:rPr>
          <w:b/>
          <w:sz w:val="28"/>
          <w:szCs w:val="28"/>
        </w:rPr>
        <w:t>можно</w:t>
      </w:r>
      <w:r>
        <w:rPr>
          <w:sz w:val="28"/>
          <w:szCs w:val="28"/>
        </w:rPr>
        <w:t xml:space="preserve"> устанавливать сошку у переднего конца пулемёта или по середине его.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Источник: Станковый пулемёт МГ-34 / Как в бою воспользоваться трофейным оружием. − Вып. 2.: Воениздат, 1941. − С. 5.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4. Из донесения командования Юрборгского пограничного отряда о боевых действиях отряда в первый день войны. 23 июня 1941 г.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Линейные заставы отряда в 4−00 </w:t>
      </w:r>
      <w:r>
        <w:rPr>
          <w:b/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подвергнуты артиллерийскому и пулемётному обстрелу</w:t>
      </w:r>
      <w:r>
        <w:rPr>
          <w:sz w:val="28"/>
          <w:szCs w:val="28"/>
        </w:rPr>
        <w:t xml:space="preserve"> с германской стороны, а пехота противника пошла на окружение застав. Заставы в это время находились в окопах и </w:t>
      </w:r>
      <w:r>
        <w:rPr>
          <w:b/>
          <w:sz w:val="28"/>
          <w:szCs w:val="28"/>
        </w:rPr>
        <w:t>приняли бой, оказывая упорное сопротивление</w:t>
      </w:r>
      <w:r>
        <w:rPr>
          <w:sz w:val="28"/>
          <w:szCs w:val="28"/>
        </w:rPr>
        <w:t xml:space="preserve">. Например, 4-я застава </w:t>
      </w:r>
      <w:r>
        <w:rPr>
          <w:b/>
          <w:sz w:val="28"/>
          <w:szCs w:val="28"/>
        </w:rPr>
        <w:t>отбивала натиск врага около двух часов</w:t>
      </w:r>
      <w:r>
        <w:rPr>
          <w:sz w:val="28"/>
          <w:szCs w:val="28"/>
        </w:rPr>
        <w:t xml:space="preserve">, три раза бойцы заставы ходили в атаку на немецкую пехоту и на четвёртый раз атаки прорвали цепь противника и вышли из окружения. Из окружения </w:t>
      </w:r>
      <w:r>
        <w:rPr>
          <w:b/>
          <w:sz w:val="28"/>
          <w:szCs w:val="28"/>
        </w:rPr>
        <w:t>вышло только 17 человек из 42</w:t>
      </w:r>
      <w:r>
        <w:rPr>
          <w:sz w:val="28"/>
          <w:szCs w:val="28"/>
        </w:rPr>
        <w:t xml:space="preserve">, а из 17-ти в отряд влились пока 2 человека, судьба остальных 15 человек до сих пор неизвестна.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Аналогичное положение было и на остальных заставах 1-й и 2-й комендатур; о 3-й и 4-й комендатурах отряду </w:t>
      </w:r>
      <w:r>
        <w:rPr>
          <w:b/>
          <w:sz w:val="28"/>
          <w:szCs w:val="28"/>
        </w:rPr>
        <w:t>ничего неизвестно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Опубликовано в: Пограничные войска в годы Великой Отечественной войны 1941–1945: Сборник документов. − М.: Наука, 1968. − С. 133.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5А. Указ Президиума Верховного Совета СССР от 26 июня 1941 г.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«О режиме рабочего времени рабочих и служащих в военное время»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 целях обеспечения выполнения производственных заданий, связанных с нуждами военного времени, Президиум Верховного Совета СССР постановляет: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1. </w:t>
      </w:r>
      <w:r>
        <w:rPr>
          <w:b/>
          <w:sz w:val="28"/>
          <w:szCs w:val="28"/>
        </w:rPr>
        <w:t>Предоставить директорам предприятий промышленности, транспорта, сельского хозяйства и торговли право устанавливать</w:t>
      </w:r>
      <w:r>
        <w:rPr>
          <w:sz w:val="28"/>
          <w:szCs w:val="28"/>
        </w:rPr>
        <w:t xml:space="preserve"> с разрешения Совнаркома СССР, как для всех рабочих и служащих предприятий, так и для отдельных цехов, участков и групп рабочих и служащих </w:t>
      </w:r>
      <w:r>
        <w:rPr>
          <w:b/>
          <w:sz w:val="28"/>
          <w:szCs w:val="28"/>
        </w:rPr>
        <w:t xml:space="preserve">обязательные сверхурочные работы </w:t>
      </w:r>
      <w:r>
        <w:rPr>
          <w:sz w:val="28"/>
          <w:szCs w:val="28"/>
        </w:rPr>
        <w:t>продолжительностью от 1-го до 3-х часов в день.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 Лица, не достигшие 16 лет, могут быть привлечены к обязательным сверхурочным работам продолжительностью не более 2-х часов в день.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3. Не могут быть привлечены к обязательным сверхурочным работам беременные женщины, начиная с шестого месяца беременности, а также женщины, кормящие грудью, − в течение шести месяцев кормления.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4. Оплату обязательных сверхурочных работ рабочим и служащим производить в полуторном размере.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5. </w:t>
      </w:r>
      <w:r>
        <w:rPr>
          <w:b/>
          <w:sz w:val="28"/>
          <w:szCs w:val="28"/>
        </w:rPr>
        <w:t>Отменить очередные и дополнительные отпуска</w:t>
      </w:r>
      <w:r>
        <w:rPr>
          <w:sz w:val="28"/>
          <w:szCs w:val="28"/>
        </w:rPr>
        <w:t>, заменив их денежной компенсацией за неиспользованный отпуск, во всех государственных, кооперативных и общественных предприятиях и учреждениях. Отпуска предоставлять лишь в случае болезни. Отпуска по беременности и родам предоставлять в соответствии со ст. 14 Постановления Совнаркома СССР, ЦК ВКП(б) и ВЦСПС от 28 декабря 1938 года.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Опубликовано в: Справочник районного прокурора. − М.: НКЮ СССР, 1942.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5Б. Указ Президиума Верховного Совета СССР от 6 июля 1941 г.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«Об ответственности за распространение в военное время ложных слухов, возбуждающих тревогу среди населения»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Установить, что </w:t>
      </w:r>
      <w:r>
        <w:rPr>
          <w:b/>
          <w:sz w:val="28"/>
          <w:szCs w:val="28"/>
        </w:rPr>
        <w:t>за распространение в военное время ложных слухов</w:t>
      </w:r>
      <w:r>
        <w:rPr>
          <w:sz w:val="28"/>
          <w:szCs w:val="28"/>
        </w:rPr>
        <w:t xml:space="preserve">, возбуждающих тревогу среди населения, </w:t>
      </w:r>
      <w:r>
        <w:rPr>
          <w:b/>
          <w:sz w:val="28"/>
          <w:szCs w:val="28"/>
        </w:rPr>
        <w:t>виновные караются по приговору военного трибунала тюремным заключением</w:t>
      </w:r>
      <w:r>
        <w:rPr>
          <w:sz w:val="28"/>
          <w:szCs w:val="28"/>
        </w:rPr>
        <w:t xml:space="preserve"> на срок от 2 до 5 лет, если это действие по своему характеру не влечёт за собой по закону </w:t>
      </w:r>
      <w:r>
        <w:rPr>
          <w:b/>
          <w:sz w:val="28"/>
          <w:szCs w:val="28"/>
        </w:rPr>
        <w:t>более тяжкого наказания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Опубликовано в: Справочник районного прокурора. − М.: НКЮ СССР, 1942.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6. Из отчёта о работе военного отдела Москворецкого РК ВКП(б) в МК ВКП(б). 17 сентября 1942 г.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С 12 часов 22/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–1941 г., т. е. после выступления по радио т. Молотова, РВК приступил к работе точно по мобплану. И с 6 часов 23/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–1941 г. сборные пункты были открыты, и было начато формирование команд людей и партий транспорта по мобилизационным нарядам.</w:t>
      </w:r>
    </w:p>
    <w:p>
      <w:pPr>
        <w:pStyle w:val="Normal"/>
        <w:ind w:firstLine="709"/>
        <w:jc w:val="both"/>
        <w:rPr/>
      </w:pPr>
      <w:r>
        <w:rPr>
          <w:b/>
          <w:sz w:val="28"/>
          <w:szCs w:val="28"/>
        </w:rPr>
        <w:t>Явка военнообязанных по мобилизации была полная и своевременная</w:t>
      </w:r>
      <w:r>
        <w:rPr>
          <w:sz w:val="28"/>
          <w:szCs w:val="28"/>
        </w:rPr>
        <w:t xml:space="preserve">. Настроение отправляемых на фронт было хорошее. Со стороны сотен и тысяч людей, горящих ненавистью к фашистским извергам, </w:t>
      </w:r>
      <w:r>
        <w:rPr>
          <w:b/>
          <w:sz w:val="28"/>
          <w:szCs w:val="28"/>
        </w:rPr>
        <w:t>были требования о скорейшей отправке их на фронт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(…)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Тысячи людей, не получивших повесток от РВК (как </w:t>
      </w:r>
      <w:r>
        <w:rPr>
          <w:b/>
          <w:sz w:val="28"/>
          <w:szCs w:val="28"/>
        </w:rPr>
        <w:t>не подлежащие явке по плану</w:t>
      </w:r>
      <w:r>
        <w:rPr>
          <w:sz w:val="28"/>
          <w:szCs w:val="28"/>
        </w:rPr>
        <w:t xml:space="preserve">), приходили в РВК и на сборные пункты с претензиями о причинах неполучения ими повесток и после разъяснения </w:t>
      </w:r>
      <w:r>
        <w:rPr>
          <w:b/>
          <w:sz w:val="28"/>
          <w:szCs w:val="28"/>
        </w:rPr>
        <w:t>подавали заявления о добровольном вступлении в армию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Опубликовано в: Москва прифронтовая 1941–1942: Архивные документы и материалы. − М.: Мосгорархив, 2001. − С. 74.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Из материалов военного отдела Москворецкого РК ВКП(б). </w:t>
      </w:r>
    </w:p>
    <w:p>
      <w:pPr>
        <w:pStyle w:val="Normal"/>
        <w:jc w:val="center"/>
        <w:rPr/>
      </w:pPr>
      <w:r>
        <w:rPr>
          <w:sz w:val="28"/>
          <w:szCs w:val="28"/>
        </w:rPr>
        <w:t>Не позднее 8 июня 1943 г.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первые же дни войны началось </w:t>
      </w:r>
      <w:r>
        <w:rPr>
          <w:b/>
          <w:sz w:val="28"/>
          <w:szCs w:val="28"/>
        </w:rPr>
        <w:t>движение женской молодёжи на производство</w:t>
      </w:r>
      <w:r>
        <w:rPr>
          <w:sz w:val="28"/>
          <w:szCs w:val="28"/>
        </w:rPr>
        <w:t xml:space="preserve">. Молодые патриотки Московрецкого района из вузов, школ, с курсов становились к станкам, </w:t>
      </w:r>
      <w:r>
        <w:rPr>
          <w:b/>
          <w:sz w:val="28"/>
          <w:szCs w:val="28"/>
        </w:rPr>
        <w:t>на смену ушедшим на фронт отцам, мужьям и братьям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На арматурном заводе до войны работало 65 человек женской молодёжи, в грозные для родины дни Отечественной войны сюда пришли 210 женщин и девушек.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заводе «Искра» было станочниц 25 человек, теперь здесь стала у станка 161 девушка.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Завод № 70 имел только 20% женщин к общему числу работающих, причём подавляющее большинство их были заняты в бухгалтерии, цеховых конторах и на технической работе. (…) В дни войны здесь работают 70% женщин к общему числу работников завода, в основном молодёжь, из них 80% стоят непосредственно у станков.</w:t>
      </w:r>
    </w:p>
    <w:p>
      <w:pPr>
        <w:pStyle w:val="Normal"/>
        <w:ind w:firstLine="709"/>
        <w:jc w:val="both"/>
        <w:rPr/>
      </w:pPr>
      <w:r>
        <w:rPr>
          <w:b/>
          <w:sz w:val="28"/>
          <w:szCs w:val="28"/>
        </w:rPr>
        <w:t>Многие профессии</w:t>
      </w:r>
      <w:r>
        <w:rPr>
          <w:sz w:val="28"/>
          <w:szCs w:val="28"/>
        </w:rPr>
        <w:t xml:space="preserve">, как, например, калильщика, заточника, до войны </w:t>
      </w:r>
      <w:r>
        <w:rPr>
          <w:b/>
          <w:sz w:val="28"/>
          <w:szCs w:val="28"/>
        </w:rPr>
        <w:t>считались мужскими, теперь они прекрасно освоены женщинами</w:t>
      </w:r>
      <w:r>
        <w:rPr>
          <w:sz w:val="28"/>
          <w:szCs w:val="28"/>
        </w:rPr>
        <w:t>. (…)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Пятьсот десять девушек пришли в дни войны на оборонный завод им. 1 Августа. В большинстве в прошлом </w:t>
      </w:r>
      <w:r>
        <w:rPr>
          <w:b/>
          <w:sz w:val="28"/>
          <w:szCs w:val="28"/>
        </w:rPr>
        <w:t>они не знали производства, а теперь многие из них – лучшие стахановки, двухсотники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Опубликовано в: Москва прифронтовая 1941–1942: Архивные документы и материалы. − М.: Мосгорархив, 2001. − С. 136.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footerReference w:type="default" r:id="rId2"/>
      <w:type w:val="nextPage"/>
      <w:pgSz w:w="11906" w:h="16838"/>
      <w:pgMar w:left="1021" w:right="1021" w:header="0" w:top="1021" w:footer="720" w:bottom="1021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Palatino Linotype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rPr>
                              <w:rStyle w:val="Style15"/>
                            </w:rPr>
                          </w:pPr>
                          <w:r>
                            <w:rPr>
                              <w:rStyle w:val="Style15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argin-top:0.05pt;mso-position-vertical-relative:text;margin-left:487.15pt;mso-position-horizontal:right;mso-position-horizontal-relative:margin">
              <v:fill opacity="0f"/>
              <v:textbox>
                <w:txbxContent>
                  <w:p>
                    <w:pPr>
                      <w:pStyle w:val="Style22"/>
                      <w:rPr>
                        <w:rStyle w:val="Style15"/>
                      </w:rPr>
                    </w:pPr>
                    <w:r>
                      <w:rPr>
                        <w:rStyle w:val="Style15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isplayBackgroundShape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>
      <w:rFonts w:ascii="Palatino Linotype" w:hAnsi="Palatino Linotype" w:cs="Palatino Linotype"/>
    </w:rPr>
  </w:style>
  <w:style w:type="character" w:styleId="WW8Num2z0">
    <w:name w:val="WW8Num2z0"/>
    <w:qFormat/>
    <w:rPr>
      <w:rFonts w:ascii="Palatino Linotype" w:hAnsi="Palatino Linotype" w:cs="Palatino Linotype"/>
    </w:rPr>
  </w:style>
  <w:style w:type="character" w:styleId="Style14">
    <w:name w:val="Основной шрифт абзаца"/>
    <w:qFormat/>
    <w:rPr/>
  </w:style>
  <w:style w:type="character" w:styleId="Style15">
    <w:name w:val="Номер страницы"/>
    <w:basedOn w:val="Style14"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Обычный (веб)"/>
    <w:basedOn w:val="Normal"/>
    <w:qFormat/>
    <w:pPr>
      <w:spacing w:before="280" w:after="280"/>
    </w:pPr>
    <w:rPr/>
  </w:style>
  <w:style w:type="paragraph" w:styleId="Gr">
    <w:name w:val="gr"/>
    <w:basedOn w:val="Normal"/>
    <w:qFormat/>
    <w:pPr>
      <w:spacing w:before="280" w:after="280"/>
    </w:pPr>
    <w:rPr/>
  </w:style>
  <w:style w:type="paragraph" w:styleId="Da">
    <w:name w:val="da"/>
    <w:basedOn w:val="Normal"/>
    <w:qFormat/>
    <w:pPr>
      <w:spacing w:before="280" w:after="280"/>
    </w:pPr>
    <w:rPr/>
  </w:style>
  <w:style w:type="paragraph" w:styleId="He">
    <w:name w:val="he"/>
    <w:basedOn w:val="Normal"/>
    <w:qFormat/>
    <w:pPr>
      <w:spacing w:before="280" w:after="280"/>
    </w:pPr>
    <w:rPr/>
  </w:style>
  <w:style w:type="paragraph" w:styleId="Style22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3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Application>LibreOffice/5.2.3.3$Windows_x86 LibreOffice_project/d54a8868f08a7b39642414cf2c8ef2f228f780cf</Application>
  <Pages>5</Pages>
  <Words>1420</Words>
  <Characters>8346</Characters>
  <CharactersWithSpaces>9717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2017-03-13T11:10:00Z</dcterms:created>
  <dc:creator>user</dc:creator>
  <dc:description/>
  <dc:language>ru-RU</dc:language>
  <cp:lastModifiedBy>Оксана Ю. Денисова</cp:lastModifiedBy>
  <cp:lastPrinted>2017-03-13T17:39:00Z</cp:lastPrinted>
  <dcterms:modified xsi:type="dcterms:W3CDTF">2018-09-14T15:16:00Z</dcterms:modified>
  <cp:revision>27</cp:revision>
  <dc:subject/>
  <dc:title>Директива по стратегическому сосредоточению и развертыванию войск (план «Барбаросса»)</dc:title>
</cp:coreProperties>
</file>