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1"/>
        <w:spacing w:lineRule="auto" w:line="360"/>
        <w:ind w:left="0" w:right="0" w:hanging="0"/>
        <w:jc w:val="center"/>
        <w:rPr>
          <w:b/>
          <w:b/>
          <w:color w:val="000000"/>
          <w:szCs w:val="28"/>
          <w:lang w:val="en-US"/>
        </w:rPr>
      </w:pPr>
      <w:r>
        <w:rPr>
          <w:b/>
          <w:color w:val="000000"/>
          <w:szCs w:val="28"/>
        </w:rPr>
        <w:t>Описание карточной игры</w:t>
      </w:r>
    </w:p>
    <w:p>
      <w:pPr>
        <w:pStyle w:val="Style21"/>
        <w:spacing w:lineRule="auto" w:line="240"/>
        <w:ind w:left="0" w:right="0" w:firstLine="709"/>
        <w:jc w:val="both"/>
        <w:rPr/>
      </w:pPr>
      <w:r>
        <w:rPr>
          <w:color w:val="000000"/>
          <w:szCs w:val="28"/>
        </w:rPr>
        <w:t>Азартные игры выработали свою терминологию. В России наиболее распространены были фараон и штосе – игры, в которых наибольшую роль играл случай. Играющие в этих играх делятся на банкомёта, который мечет карты, и понтёра. Игра может происходить один на один. Так, например, в «Пиковой даме» Пушкина игра между Германном и Чекалинским проходит именно так. Остальные игроки превращаются в зрителей. Однако возможно участие и многих понтёров одновременно. Каждый из игроков получает колоду карт. Во избежание шулерства, колоды выдаются новые, нераспечатанные. Их распечатывают тут же особым специально отработанным жестом: крест-накрест заклеенная колода карт резко сжимается левой рукой, в результате чего заклейка с треском лопается. Дважды играть одной и той же колодой не разрешается, и после полной прокидки всей колоды (талии) карты бросают под стол, и игроки получают новые карты. Понтёры выбирают из колоды одну карту, на которую ставят сумму, равную той, которую объявил банкомет. После того как играющие «называют» игру, банкомёт начинает метать банк. Как правило, банкомёт и понтёры располагаются по разные стороны вытянутого прямоугольного стола, покрытого зелёным сукном, которое служит для записи ставок и долгов. На этом же зелёном сукне производятся все расчёты. Перед каждым понтёром лежат мелок, щётка и поставленная им куча монет. Чаще всего расплачиваться нужно было тут же, на месте, хотя можно было играть и «на мелок», то есть в долг. Цитата из «Выстрела» Пушкина демонстрирует две эти возможности – расплаты на месте или записи конечного расчёта: Сильвио в «Выстреле» «или доплачивал достальное, или записывал лишнее». Положение карты – «направо» и «налево» – считается от банкомёта. Строки Пушкина: «Допрашивать судьбы завет // Налево ль выпадет валет» – описывают следующую ситуацию: понтёр поставил на валета, если карта эта ляжет налево от банкомета, значит, понтёр выиграл.</w:t>
      </w:r>
    </w:p>
    <w:p>
      <w:pPr>
        <w:pStyle w:val="Style21"/>
        <w:spacing w:lineRule="auto" w:line="240"/>
        <w:ind w:left="0" w:right="0" w:firstLine="709"/>
        <w:jc w:val="both"/>
        <w:rPr/>
      </w:pPr>
      <w:r>
        <w:rPr>
          <w:color w:val="000000"/>
          <w:szCs w:val="28"/>
        </w:rPr>
        <w:t xml:space="preserve">Предельная упрощённость правил игры сводила практически к нулю при честной игре самый вопрос картёжного искусства. Последнее заменялось Случаем. Это выдвигало вперёд философию случайности (отсюда интерес к математическим дисциплинам, занятым этой проблемой, например, заинтересованность Пушкина в математической теории вероятности) или мистику, вторжение потусторонних сил в закономерный порядок. Это же заставляло усматривать связь между азартной игрой и общей философией романтизма, с его культом непредсказуемости и выпадения из нормы. </w:t>
      </w:r>
    </w:p>
    <w:p>
      <w:pPr>
        <w:pStyle w:val="Style21"/>
        <w:spacing w:lineRule="auto" w:line="240"/>
        <w:ind w:left="0" w:right="0" w:firstLine="709"/>
        <w:jc w:val="right"/>
        <w:rPr>
          <w:i/>
          <w:i/>
          <w:color w:val="000000"/>
          <w:szCs w:val="28"/>
        </w:rPr>
      </w:pPr>
      <w:r>
        <w:rPr>
          <w:i/>
          <w:color w:val="000000"/>
          <w:szCs w:val="28"/>
        </w:rPr>
        <w:t xml:space="preserve">Лотман Ю.М. Беседы о русской культуре. </w:t>
      </w:r>
    </w:p>
    <w:p>
      <w:pPr>
        <w:pStyle w:val="Style21"/>
        <w:spacing w:lineRule="auto" w:line="240"/>
        <w:ind w:left="0" w:right="0" w:firstLine="709"/>
        <w:jc w:val="right"/>
        <w:rPr/>
      </w:pPr>
      <w:r>
        <w:rPr>
          <w:i/>
          <w:color w:val="000000"/>
          <w:szCs w:val="28"/>
        </w:rPr>
        <w:t xml:space="preserve">Быт и традиции русского дворянства </w:t>
      </w:r>
    </w:p>
    <w:p>
      <w:pPr>
        <w:pStyle w:val="Style21"/>
        <w:spacing w:lineRule="auto" w:line="240"/>
        <w:ind w:left="0" w:right="0" w:firstLine="709"/>
        <w:jc w:val="right"/>
        <w:rPr>
          <w:i/>
          <w:i/>
          <w:color w:val="000000"/>
          <w:szCs w:val="28"/>
        </w:rPr>
      </w:pPr>
      <w:r>
        <w:rPr>
          <w:i/>
          <w:color w:val="000000"/>
          <w:szCs w:val="28"/>
        </w:rPr>
        <w:t>(XVIII − начало. XIX века)</w:t>
      </w:r>
    </w:p>
    <w:p>
      <w:pPr>
        <w:pStyle w:val="Style21"/>
        <w:spacing w:lineRule="auto" w:line="240"/>
        <w:ind w:left="0" w:right="0" w:firstLine="709"/>
        <w:jc w:val="both"/>
        <w:rPr>
          <w:i/>
          <w:i/>
          <w:color w:val="000000"/>
          <w:szCs w:val="28"/>
        </w:rPr>
      </w:pPr>
      <w:r>
        <w:rPr>
          <w:i/>
          <w:color w:val="000000"/>
          <w:szCs w:val="28"/>
        </w:rPr>
      </w:r>
      <w:r>
        <w:br w:type="page"/>
      </w:r>
    </w:p>
    <w:p>
      <w:pPr>
        <w:pStyle w:val="Style21"/>
        <w:spacing w:lineRule="auto" w:line="240"/>
        <w:ind w:left="0" w:right="0" w:firstLine="709"/>
        <w:jc w:val="center"/>
        <w:rPr>
          <w:b/>
          <w:b/>
          <w:color w:val="000000"/>
          <w:szCs w:val="28"/>
        </w:rPr>
      </w:pPr>
      <w:r>
        <w:rPr>
          <w:b/>
          <w:color w:val="000000"/>
          <w:szCs w:val="28"/>
        </w:rPr>
        <w:t>Словарь</w:t>
      </w:r>
    </w:p>
    <w:p>
      <w:pPr>
        <w:pStyle w:val="Style21"/>
        <w:spacing w:lineRule="auto" w:line="240"/>
        <w:ind w:left="0" w:right="0" w:firstLine="709"/>
        <w:jc w:val="both"/>
        <w:rPr/>
      </w:pPr>
      <w:r>
        <w:rPr>
          <w:color w:val="000000"/>
          <w:szCs w:val="28"/>
        </w:rPr>
        <w:t>Метать банк – ставить сумму денег.</w:t>
      </w:r>
    </w:p>
    <w:p>
      <w:pPr>
        <w:pStyle w:val="Style21"/>
        <w:spacing w:lineRule="auto" w:line="240"/>
        <w:ind w:left="0" w:right="0" w:firstLine="709"/>
        <w:jc w:val="both"/>
        <w:rPr/>
      </w:pPr>
      <w:r>
        <w:rPr>
          <w:color w:val="000000"/>
          <w:szCs w:val="28"/>
        </w:rPr>
        <w:t>«Ва-банк» – ставить сумму денег на весь банк.</w:t>
      </w:r>
    </w:p>
    <w:p>
      <w:pPr>
        <w:pStyle w:val="Style21"/>
        <w:spacing w:lineRule="auto" w:line="240"/>
        <w:ind w:left="0" w:right="0" w:firstLine="709"/>
        <w:jc w:val="both"/>
        <w:rPr/>
      </w:pPr>
      <w:r>
        <w:rPr>
          <w:color w:val="000000"/>
          <w:szCs w:val="28"/>
        </w:rPr>
        <w:t>Сорвать банк – выиграть «ва-банк».</w:t>
      </w:r>
    </w:p>
    <w:p>
      <w:pPr>
        <w:pStyle w:val="Style21"/>
        <w:spacing w:lineRule="auto" w:line="240"/>
        <w:ind w:left="0" w:right="0" w:firstLine="709"/>
        <w:jc w:val="both"/>
        <w:rPr/>
      </w:pPr>
      <w:r>
        <w:rPr>
          <w:color w:val="000000"/>
          <w:szCs w:val="28"/>
        </w:rPr>
        <w:t>Играть мирандолем – не увеличивая ставки.</w:t>
      </w:r>
    </w:p>
    <w:p>
      <w:pPr>
        <w:pStyle w:val="Style21"/>
        <w:spacing w:lineRule="auto" w:line="240"/>
        <w:ind w:left="0" w:right="0" w:firstLine="709"/>
        <w:jc w:val="both"/>
        <w:rPr/>
      </w:pPr>
      <w:r>
        <w:rPr>
          <w:color w:val="000000"/>
          <w:szCs w:val="28"/>
        </w:rPr>
        <w:t>Семпель – один простой куш.</w:t>
      </w:r>
    </w:p>
    <w:p>
      <w:pPr>
        <w:pStyle w:val="Style21"/>
        <w:spacing w:lineRule="auto" w:line="240"/>
        <w:ind w:left="0" w:right="0" w:firstLine="709"/>
        <w:jc w:val="both"/>
        <w:rPr/>
      </w:pPr>
      <w:r>
        <w:rPr>
          <w:color w:val="000000"/>
          <w:szCs w:val="28"/>
        </w:rPr>
        <w:t>Поставить на путе – поставить на ту же карту.</w:t>
      </w:r>
    </w:p>
    <w:p>
      <w:pPr>
        <w:pStyle w:val="Style21"/>
        <w:spacing w:lineRule="auto" w:line="240"/>
        <w:ind w:left="0" w:right="0" w:firstLine="709"/>
        <w:jc w:val="both"/>
        <w:rPr/>
      </w:pPr>
      <w:r>
        <w:rPr>
          <w:color w:val="000000"/>
          <w:szCs w:val="28"/>
        </w:rPr>
        <w:t>Играть «на мелок» – играть в долг, записывая счёт мелом на зелёном сукне.</w:t>
      </w:r>
    </w:p>
    <w:p>
      <w:pPr>
        <w:pStyle w:val="Style21"/>
        <w:spacing w:lineRule="auto" w:line="240"/>
        <w:ind w:left="0" w:right="0" w:firstLine="709"/>
        <w:jc w:val="both"/>
        <w:rPr/>
      </w:pPr>
      <w:r>
        <w:rPr>
          <w:color w:val="000000"/>
          <w:szCs w:val="28"/>
        </w:rPr>
        <w:t>Банкомёт – тот, кто мечет карты.</w:t>
      </w:r>
    </w:p>
    <w:p>
      <w:pPr>
        <w:pStyle w:val="Style21"/>
        <w:spacing w:lineRule="auto" w:line="240"/>
        <w:ind w:left="0" w:right="0" w:firstLine="709"/>
        <w:jc w:val="both"/>
        <w:rPr/>
      </w:pPr>
      <w:r>
        <w:rPr>
          <w:color w:val="000000"/>
          <w:szCs w:val="28"/>
        </w:rPr>
        <w:t>Понтёр – тот, кто ставит банк.</w:t>
      </w:r>
    </w:p>
    <w:p>
      <w:pPr>
        <w:pStyle w:val="Style21"/>
        <w:spacing w:lineRule="auto" w:line="240"/>
        <w:ind w:left="0" w:right="0" w:firstLine="709"/>
        <w:jc w:val="both"/>
        <w:rPr/>
      </w:pPr>
      <w:r>
        <w:rPr>
          <w:color w:val="000000"/>
          <w:szCs w:val="28"/>
        </w:rPr>
        <w:t>Пасовать – пропускать ход.</w:t>
      </w:r>
    </w:p>
    <w:p>
      <w:pPr>
        <w:pStyle w:val="Style21"/>
        <w:spacing w:lineRule="auto" w:line="240"/>
        <w:ind w:left="0" w:right="0" w:firstLine="709"/>
        <w:jc w:val="both"/>
        <w:rPr/>
      </w:pPr>
      <w:r>
        <w:rPr>
          <w:color w:val="000000"/>
          <w:szCs w:val="28"/>
        </w:rPr>
        <w:t>Атанде – предложение не делать ставки.</w:t>
      </w:r>
    </w:p>
    <w:p>
      <w:pPr>
        <w:pStyle w:val="Style21"/>
        <w:spacing w:lineRule="auto" w:line="240"/>
        <w:ind w:left="0" w:right="0" w:firstLine="709"/>
        <w:jc w:val="both"/>
        <w:rPr>
          <w:color w:val="000000"/>
          <w:szCs w:val="28"/>
        </w:rPr>
      </w:pPr>
      <w:r>
        <w:rPr>
          <w:color w:val="000000"/>
          <w:szCs w:val="28"/>
        </w:rPr>
        <w:t>«Порошковые» карты – фальшивые карты (от шестёрки до десятки). Карты наклеиваются одна на другую (например, шестёрка на семёрку), фигура масти вырезается, насыпанный белый порошок делает это незаметным. Шулер в ходе игры вытряхивает порошок, превращая шестёрку в семёрку и т. д.</w:t>
      </w:r>
    </w:p>
    <w:p>
      <w:pPr>
        <w:pStyle w:val="Style21"/>
        <w:spacing w:lineRule="auto" w:line="240"/>
        <w:ind w:left="0" w:right="0" w:firstLine="709"/>
        <w:jc w:val="both"/>
        <w:rPr>
          <w:color w:val="000000"/>
          <w:szCs w:val="28"/>
        </w:rPr>
      </w:pPr>
      <w:r>
        <w:rPr>
          <w:color w:val="000000"/>
          <w:szCs w:val="28"/>
        </w:rPr>
      </w:r>
    </w:p>
    <w:p>
      <w:pPr>
        <w:pStyle w:val="Style21"/>
        <w:spacing w:lineRule="auto" w:line="240"/>
        <w:ind w:left="0" w:right="0" w:firstLine="709"/>
        <w:jc w:val="both"/>
        <w:rPr/>
      </w:pPr>
      <w:r>
        <w:rPr>
          <w:color w:val="000000"/>
          <w:szCs w:val="28"/>
        </w:rPr>
        <w:t>Вольтеровское кресло – глубокое, с высокой спинкой кресло, по имени французского писателя Вольтера (Толковый словарь </w:t>
      </w:r>
      <w:hyperlink r:id="rId2" w:tgtFrame="_blank">
        <w:r>
          <w:rPr>
            <w:rStyle w:val="Style14"/>
            <w:color w:val="000000"/>
            <w:szCs w:val="28"/>
            <w:u w:val="none"/>
          </w:rPr>
          <w:t>Д. Н. Ушакова</w:t>
        </w:r>
      </w:hyperlink>
      <w:r>
        <w:rPr>
          <w:color w:val="000000"/>
          <w:szCs w:val="28"/>
        </w:rPr>
        <w:t>, 1935−1940).</w:t>
      </w:r>
    </w:p>
    <w:p>
      <w:pPr>
        <w:pStyle w:val="Style21"/>
        <w:spacing w:lineRule="auto" w:line="240"/>
        <w:ind w:left="0" w:right="0" w:firstLine="709"/>
        <w:jc w:val="both"/>
        <w:rPr/>
      </w:pPr>
      <w:r>
        <w:rPr>
          <w:color w:val="000000"/>
          <w:szCs w:val="28"/>
        </w:rPr>
        <w:t>Из истории: французский писатель и философ </w:t>
      </w:r>
      <w:hyperlink r:id="rId3" w:tgtFrame="_blank">
        <w:r>
          <w:rPr>
            <w:rStyle w:val="Style14"/>
            <w:color w:val="000000"/>
            <w:szCs w:val="28"/>
            <w:u w:val="none"/>
          </w:rPr>
          <w:t>Вольтер</w:t>
        </w:r>
      </w:hyperlink>
      <w:r>
        <w:rPr>
          <w:color w:val="000000"/>
          <w:szCs w:val="28"/>
        </w:rPr>
        <w:t xml:space="preserve"> (1694−1778) сконструировал для себя особое кресло: на колёсиках, благодаря чему оно легко передвигалось; справа была доска для письма, которая легко вращалась; слева – ящик, в котором хранились письменные принадлежности. Кресло было очень удобным для работы. Назвали его по имени создателя – кресло Вольтера. </w:t>
      </w:r>
    </w:p>
    <w:p>
      <w:pPr>
        <w:pStyle w:val="Style21"/>
        <w:spacing w:lineRule="auto" w:line="240"/>
        <w:ind w:left="0" w:right="0" w:firstLine="709"/>
        <w:jc w:val="both"/>
        <w:rPr>
          <w:color w:val="000000"/>
          <w:szCs w:val="28"/>
        </w:rPr>
      </w:pPr>
      <w:r>
        <w:rPr>
          <w:color w:val="000000"/>
          <w:szCs w:val="28"/>
        </w:rPr>
        <w:t>Впоследствии удобные кресла с высокой спинкой стали называть вольтеровскими.</w:t>
      </w:r>
      <w:r>
        <w:rPr>
          <w:szCs w:val="28"/>
        </w:rPr>
        <w:t xml:space="preserve"> </w:t>
      </w:r>
    </w:p>
    <w:p>
      <w:pPr>
        <w:pStyle w:val="Style21"/>
        <w:spacing w:lineRule="auto" w:line="240"/>
        <w:ind w:left="0" w:right="0" w:firstLine="709"/>
        <w:jc w:val="both"/>
        <w:rPr/>
      </w:pPr>
      <w:r>
        <w:rPr>
          <w:color w:val="000000"/>
          <w:szCs w:val="28"/>
        </w:rPr>
        <w:t>Выражение «вольтеровское кресло» употреблялось только в России. Во Франции, на родине Вольтера, такое выражение не применяется для обозначения удобных кресел</w:t>
      </w:r>
      <w:r>
        <w:rPr>
          <w:color w:val="000000"/>
          <w:sz w:val="24"/>
        </w:rPr>
        <w:t>.</w:t>
      </w:r>
    </w:p>
    <w:sectPr>
      <w:type w:val="nextPage"/>
      <w:pgSz w:w="11906" w:h="16838"/>
      <w:pgMar w:left="1021" w:right="1021" w:header="0" w:top="1021" w:footer="0" w:bottom="1021"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swiss"/>
    <w:pitch w:val="variable"/>
  </w:font>
  <w:font w:name="Courier New">
    <w:charset w:val="cc"/>
    <w:family w:val="modern"/>
    <w:pitch w:val="default"/>
  </w:font>
  <w:font w:name="Arial">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lvl>
    <w:lvl w:ilvl="1">
      <w:start w:val="1"/>
      <w:pStyle w:val="2"/>
      <w:numFmt w:val="none"/>
      <w:suff w:val="nothing"/>
      <w:lvlText w:val=""/>
      <w:lvlJc w:val="left"/>
      <w:pPr>
        <w:ind w:left="576" w:hanging="576"/>
      </w:pPr>
      <w:rPr/>
    </w:lvl>
    <w:lvl w:ilvl="2">
      <w:start w:val="1"/>
      <w:pStyle w:val="3"/>
      <w:numFmt w:val="none"/>
      <w:suff w:val="nothing"/>
      <w:lvlText w:val=""/>
      <w:lvlJc w:val="left"/>
      <w:pPr>
        <w:ind w:left="720" w:hanging="72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suppressAutoHyphens w:val="true"/>
      <w:bidi w:val="0"/>
      <w:spacing w:lineRule="atLeast" w:line="10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Style21"/>
    <w:qFormat/>
    <w:pPr>
      <w:keepNext/>
      <w:numPr>
        <w:ilvl w:val="0"/>
        <w:numId w:val="1"/>
      </w:numPr>
      <w:ind w:left="0" w:right="-546" w:hanging="0"/>
      <w:outlineLvl w:val="0"/>
      <w:outlineLvl w:val="0"/>
    </w:pPr>
    <w:rPr>
      <w:sz w:val="28"/>
    </w:rPr>
  </w:style>
  <w:style w:type="paragraph" w:styleId="2">
    <w:name w:val="Heading 2"/>
    <w:basedOn w:val="Normal"/>
    <w:next w:val="Style21"/>
    <w:qFormat/>
    <w:pPr>
      <w:keepNext/>
      <w:keepLines/>
      <w:numPr>
        <w:ilvl w:val="1"/>
        <w:numId w:val="1"/>
      </w:numPr>
      <w:spacing w:before="200" w:after="0"/>
      <w:outlineLvl w:val="1"/>
      <w:outlineLvl w:val="1"/>
    </w:pPr>
    <w:rPr>
      <w:rFonts w:ascii="Cambria" w:hAnsi="Cambria" w:cs=";Times New Roman"/>
      <w:b/>
      <w:bCs/>
      <w:color w:val="4F81BD"/>
      <w:sz w:val="26"/>
      <w:szCs w:val="26"/>
    </w:rPr>
  </w:style>
  <w:style w:type="paragraph" w:styleId="3">
    <w:name w:val="Heading 3"/>
    <w:basedOn w:val="Normal"/>
    <w:next w:val="Style21"/>
    <w:qFormat/>
    <w:pPr>
      <w:keepNext/>
      <w:keepLines/>
      <w:numPr>
        <w:ilvl w:val="2"/>
        <w:numId w:val="1"/>
      </w:numPr>
      <w:spacing w:before="200" w:after="0"/>
      <w:outlineLvl w:val="2"/>
      <w:outlineLvl w:val="2"/>
    </w:pPr>
    <w:rPr>
      <w:rFonts w:ascii="Cambria" w:hAnsi="Cambria" w:cs=";Times New Roman"/>
      <w:b/>
      <w:bCs/>
      <w:color w:val="4F81BD"/>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1">
    <w:name w:val="Основной шрифт абзаца"/>
    <w:qFormat/>
    <w:rPr/>
  </w:style>
  <w:style w:type="character" w:styleId="DefaultParagraphFont">
    <w:name w:val="Default Paragraph Font"/>
    <w:qFormat/>
    <w:rPr/>
  </w:style>
  <w:style w:type="character" w:styleId="11">
    <w:name w:val="Заголовок 1 Знак"/>
    <w:qFormat/>
    <w:rPr>
      <w:rFonts w:ascii="Times New Roman" w:hAnsi="Times New Roman" w:eastAsia="Times New Roman" w:cs="Times New Roman"/>
      <w:sz w:val="28"/>
      <w:szCs w:val="24"/>
    </w:rPr>
  </w:style>
  <w:style w:type="character" w:styleId="Style12">
    <w:name w:val="Верхний колонтитул Знак"/>
    <w:qFormat/>
    <w:rPr>
      <w:rFonts w:ascii="Times New Roman" w:hAnsi="Times New Roman" w:eastAsia="Times New Roman" w:cs="Times New Roman"/>
      <w:sz w:val="20"/>
      <w:szCs w:val="20"/>
    </w:rPr>
  </w:style>
  <w:style w:type="character" w:styleId="Style13">
    <w:name w:val="Основной текст Знак"/>
    <w:qFormat/>
    <w:rPr>
      <w:rFonts w:ascii="Times New Roman" w:hAnsi="Times New Roman" w:eastAsia="Times New Roman" w:cs="Times New Roman"/>
      <w:sz w:val="28"/>
      <w:szCs w:val="24"/>
    </w:rPr>
  </w:style>
  <w:style w:type="character" w:styleId="Style14">
    <w:name w:val="Интернет-ссылка"/>
    <w:rPr>
      <w:color w:val="0000FF"/>
      <w:u w:val="single"/>
      <w:lang w:val="zxx" w:bidi="zxx"/>
    </w:rPr>
  </w:style>
  <w:style w:type="character" w:styleId="Appleconvertedspace">
    <w:name w:val="apple-converted-space"/>
    <w:basedOn w:val="DefaultParagraphFont"/>
    <w:qFormat/>
    <w:rPr/>
  </w:style>
  <w:style w:type="character" w:styleId="Style15">
    <w:name w:val="Выделение жирным"/>
    <w:qFormat/>
    <w:rPr>
      <w:b/>
      <w:bCs/>
    </w:rPr>
  </w:style>
  <w:style w:type="character" w:styleId="Style16">
    <w:name w:val="Текст выноски Знак"/>
    <w:qFormat/>
    <w:rPr>
      <w:rFonts w:ascii="Tahoma" w:hAnsi="Tahoma" w:eastAsia="Times New Roman" w:cs="Tahoma"/>
      <w:sz w:val="16"/>
      <w:szCs w:val="16"/>
    </w:rPr>
  </w:style>
  <w:style w:type="character" w:styleId="21">
    <w:name w:val="Заголовок 2 Знак"/>
    <w:qFormat/>
    <w:rPr>
      <w:rFonts w:ascii="Cambria" w:hAnsi="Cambria" w:cs=";Times New Roman"/>
      <w:b/>
      <w:bCs/>
      <w:color w:val="4F81BD"/>
      <w:sz w:val="26"/>
      <w:szCs w:val="26"/>
    </w:rPr>
  </w:style>
  <w:style w:type="character" w:styleId="31">
    <w:name w:val="Заголовок 3 Знак"/>
    <w:qFormat/>
    <w:rPr>
      <w:rFonts w:ascii="Cambria" w:hAnsi="Cambria" w:cs=";Times New Roman"/>
      <w:b/>
      <w:bCs/>
      <w:color w:val="4F81BD"/>
      <w:sz w:val="24"/>
      <w:szCs w:val="24"/>
    </w:rPr>
  </w:style>
  <w:style w:type="character" w:styleId="Toctoggle">
    <w:name w:val="toctoggle"/>
    <w:basedOn w:val="DefaultParagraphFont"/>
    <w:qFormat/>
    <w:rPr/>
  </w:style>
  <w:style w:type="character" w:styleId="Tocnumber">
    <w:name w:val="tocnumber"/>
    <w:basedOn w:val="DefaultParagraphFont"/>
    <w:qFormat/>
    <w:rPr/>
  </w:style>
  <w:style w:type="character" w:styleId="Toctext">
    <w:name w:val="toctext"/>
    <w:basedOn w:val="DefaultParagraphFont"/>
    <w:qFormat/>
    <w:rPr/>
  </w:style>
  <w:style w:type="character" w:styleId="Mwheadline">
    <w:name w:val="mw-headline"/>
    <w:basedOn w:val="DefaultParagraphFont"/>
    <w:qFormat/>
    <w:rPr/>
  </w:style>
  <w:style w:type="character" w:styleId="Mweditsection">
    <w:name w:val="mw-editsection"/>
    <w:basedOn w:val="DefaultParagraphFont"/>
    <w:qFormat/>
    <w:rPr/>
  </w:style>
  <w:style w:type="character" w:styleId="Mweditsectionbracket">
    <w:name w:val="mw-editsection-bracket"/>
    <w:basedOn w:val="DefaultParagraphFont"/>
    <w:qFormat/>
    <w:rPr/>
  </w:style>
  <w:style w:type="character" w:styleId="Mweditsectiondivider">
    <w:name w:val="mw-editsection-divider"/>
    <w:basedOn w:val="DefaultParagraphFont"/>
    <w:qFormat/>
    <w:rPr/>
  </w:style>
  <w:style w:type="character" w:styleId="FollowedHyperlink">
    <w:name w:val="FollowedHyperlink"/>
    <w:qFormat/>
    <w:rPr>
      <w:color w:val="800080"/>
      <w:u w:val="single"/>
    </w:rPr>
  </w:style>
  <w:style w:type="character" w:styleId="Style17">
    <w:name w:val="Выделение"/>
    <w:qFormat/>
    <w:rPr>
      <w:i/>
      <w:iCs/>
    </w:rPr>
  </w:style>
  <w:style w:type="character" w:styleId="Style18">
    <w:name w:val="Название Знак"/>
    <w:qFormat/>
    <w:rPr>
      <w:rFonts w:ascii="Times New Roman" w:hAnsi="Times New Roman" w:eastAsia="Times New Roman" w:cs="Times New Roman"/>
      <w:b/>
      <w:bCs/>
      <w:sz w:val="24"/>
      <w:szCs w:val="24"/>
    </w:rPr>
  </w:style>
  <w:style w:type="character" w:styleId="Style19">
    <w:name w:val="Нижний колонтитул Знак"/>
    <w:qFormat/>
    <w:rPr>
      <w:rFonts w:ascii="Times New Roman" w:hAnsi="Times New Roman" w:eastAsia="Times New Roman" w:cs="Times New Roman"/>
      <w:sz w:val="24"/>
      <w:szCs w:val="24"/>
    </w:rPr>
  </w:style>
  <w:style w:type="character" w:styleId="Textgray">
    <w:name w:val="text_gray"/>
    <w:basedOn w:val="DefaultParagraphFont"/>
    <w:qFormat/>
    <w:rPr/>
  </w:style>
  <w:style w:type="character" w:styleId="Article">
    <w:name w:val="article"/>
    <w:basedOn w:val="DefaultParagraphFont"/>
    <w:qFormat/>
    <w:rPr/>
  </w:style>
  <w:style w:type="character" w:styleId="Head1">
    <w:name w:val="head_1"/>
    <w:basedOn w:val="DefaultParagraphFont"/>
    <w:qFormat/>
    <w:rPr/>
  </w:style>
  <w:style w:type="character" w:styleId="Magput1">
    <w:name w:val="magput1"/>
    <w:basedOn w:val="DefaultParagraphFont"/>
    <w:qFormat/>
    <w:rPr/>
  </w:style>
  <w:style w:type="character" w:styleId="W">
    <w:name w:val="w"/>
    <w:basedOn w:val="DefaultParagraphFont"/>
    <w:qFormat/>
    <w:rPr/>
  </w:style>
  <w:style w:type="character" w:styleId="Line">
    <w:name w:val="line"/>
    <w:basedOn w:val="DefaultParagraphFont"/>
    <w:qFormat/>
    <w:rPr/>
  </w:style>
  <w:style w:type="character" w:styleId="Fn">
    <w:name w:val="fn"/>
    <w:basedOn w:val="DefaultParagraphFont"/>
    <w:qFormat/>
    <w:rPr/>
  </w:style>
  <w:style w:type="character" w:styleId="Wikidataclaim">
    <w:name w:val="wikidata-claim"/>
    <w:basedOn w:val="DefaultParagraphFont"/>
    <w:qFormat/>
    <w:rPr/>
  </w:style>
  <w:style w:type="character" w:styleId="Wikidatasnak">
    <w:name w:val="wikidata-snak"/>
    <w:basedOn w:val="DefaultParagraphFont"/>
    <w:qFormat/>
    <w:rPr/>
  </w:style>
  <w:style w:type="character" w:styleId="Plainlinks">
    <w:name w:val="plainlinks"/>
    <w:basedOn w:val="DefaultParagraphFont"/>
    <w:qFormat/>
    <w:rPr/>
  </w:style>
  <w:style w:type="character" w:styleId="Geogeodms">
    <w:name w:val="geo-geo-dms"/>
    <w:basedOn w:val="DefaultParagraphFont"/>
    <w:qFormat/>
    <w:rPr/>
  </w:style>
  <w:style w:type="character" w:styleId="Geodms">
    <w:name w:val="geo-dms"/>
    <w:basedOn w:val="DefaultParagraphFont"/>
    <w:qFormat/>
    <w:rPr/>
  </w:style>
  <w:style w:type="character" w:styleId="Latitude">
    <w:name w:val="latitude"/>
    <w:basedOn w:val="DefaultParagraphFont"/>
    <w:qFormat/>
    <w:rPr/>
  </w:style>
  <w:style w:type="character" w:styleId="Longitude">
    <w:name w:val="longitude"/>
    <w:basedOn w:val="DefaultParagraphFont"/>
    <w:qFormat/>
    <w:rPr/>
  </w:style>
  <w:style w:type="character" w:styleId="Noprint">
    <w:name w:val="noprint"/>
    <w:basedOn w:val="DefaultParagraphFont"/>
    <w:qFormat/>
    <w:rPr/>
  </w:style>
  <w:style w:type="character" w:styleId="Referencetext">
    <w:name w:val="reference-text"/>
    <w:basedOn w:val="DefaultParagraphFont"/>
    <w:qFormat/>
    <w:rPr/>
  </w:style>
  <w:style w:type="character" w:styleId="Citation">
    <w:name w:val="citation"/>
    <w:basedOn w:val="DefaultParagraphFont"/>
    <w:qFormat/>
    <w:rPr/>
  </w:style>
  <w:style w:type="character" w:styleId="Mwcitebacklink">
    <w:name w:val="mw-cite-backlink"/>
    <w:basedOn w:val="DefaultParagraphFont"/>
    <w:qFormat/>
    <w:rPr/>
  </w:style>
  <w:style w:type="character" w:styleId="Citeaccessibilitylabel">
    <w:name w:val="cite-accessibility-label"/>
    <w:basedOn w:val="DefaultParagraphFont"/>
    <w:qFormat/>
    <w:rPr/>
  </w:style>
  <w:style w:type="character" w:styleId="Qtc">
    <w:name w:val="qtc"/>
    <w:basedOn w:val="DefaultParagraphFont"/>
    <w:qFormat/>
    <w:rPr/>
  </w:style>
  <w:style w:type="character" w:styleId="Refinfo">
    <w:name w:val="ref-info"/>
    <w:basedOn w:val="DefaultParagraphFont"/>
    <w:qFormat/>
    <w:rPr/>
  </w:style>
  <w:style w:type="character" w:styleId="Linkru">
    <w:name w:val="link-ru"/>
    <w:basedOn w:val="DefaultParagraphFont"/>
    <w:qFormat/>
    <w:rPr/>
  </w:style>
  <w:style w:type="character" w:styleId="HTML">
    <w:name w:val="Стандартный HTML Знак"/>
    <w:qFormat/>
    <w:rPr>
      <w:rFonts w:ascii="Courier New" w:hAnsi="Courier New" w:eastAsia="Times New Roman" w:cs="Courier New"/>
      <w:sz w:val="20"/>
      <w:szCs w:val="20"/>
    </w:rPr>
  </w:style>
  <w:style w:type="character" w:styleId="Jsphonenumber">
    <w:name w:val="js-phone-number"/>
    <w:basedOn w:val="DefaultParagraphFont"/>
    <w:qFormat/>
    <w:rPr/>
  </w:style>
  <w:style w:type="character" w:styleId="Unicode">
    <w:name w:val="unicode"/>
    <w:basedOn w:val="DefaultParagraphFont"/>
    <w:qFormat/>
    <w:rPr/>
  </w:style>
  <w:style w:type="character" w:styleId="Metacategory">
    <w:name w:val="meta-category"/>
    <w:basedOn w:val="DefaultParagraphFont"/>
    <w:qFormat/>
    <w:rPr/>
  </w:style>
  <w:style w:type="character" w:styleId="Blocklink">
    <w:name w:val="block-link"/>
    <w:basedOn w:val="DefaultParagraphFont"/>
    <w:qFormat/>
    <w:rPr/>
  </w:style>
  <w:style w:type="character" w:styleId="B">
    <w:name w:val="b"/>
    <w:basedOn w:val="DefaultParagraphFont"/>
    <w:qFormat/>
    <w:rPr/>
  </w:style>
  <w:style w:type="character" w:styleId="I">
    <w:name w:val="i"/>
    <w:basedOn w:val="DefaultParagraphFont"/>
    <w:qFormat/>
    <w:rPr/>
  </w:style>
  <w:style w:type="character" w:styleId="Vl">
    <w:name w:val="vl"/>
    <w:basedOn w:val="DefaultParagraphFont"/>
    <w:qFormat/>
    <w:rPr/>
  </w:style>
  <w:style w:type="character" w:styleId="Bsharebtnwrap">
    <w:name w:val="b-share-btn__wrap"/>
    <w:basedOn w:val="DefaultParagraphFont"/>
    <w:qFormat/>
    <w:rPr/>
  </w:style>
  <w:style w:type="character" w:styleId="Bsharecounter">
    <w:name w:val="b-share-counter"/>
    <w:basedOn w:val="DefaultParagraphFont"/>
    <w:qFormat/>
    <w:rPr/>
  </w:style>
  <w:style w:type="character" w:styleId="Z">
    <w:name w:val="z-Начало формы Знак"/>
    <w:qFormat/>
    <w:rPr>
      <w:rFonts w:ascii="Arial" w:hAnsi="Arial" w:eastAsia="Times New Roman" w:cs="Arial"/>
      <w:vanish/>
      <w:sz w:val="16"/>
      <w:szCs w:val="16"/>
    </w:rPr>
  </w:style>
  <w:style w:type="character" w:styleId="Z1">
    <w:name w:val="z-Конец формы Знак"/>
    <w:qFormat/>
    <w:rPr>
      <w:rFonts w:ascii="Arial" w:hAnsi="Arial" w:eastAsia="Times New Roman" w:cs="Arial"/>
      <w:vanish/>
      <w:sz w:val="16"/>
      <w:szCs w:val="16"/>
    </w:rPr>
  </w:style>
  <w:style w:type="character" w:styleId="ListLabel1">
    <w:name w:val="ListLabel 1"/>
    <w:qFormat/>
    <w:rPr>
      <w:sz w:val="20"/>
    </w:rPr>
  </w:style>
  <w:style w:type="paragraph" w:styleId="Style20">
    <w:name w:val="Заголовок"/>
    <w:basedOn w:val="Normal"/>
    <w:next w:val="Style21"/>
    <w:qFormat/>
    <w:pPr>
      <w:keepNext/>
      <w:spacing w:before="240" w:after="120"/>
    </w:pPr>
    <w:rPr>
      <w:rFonts w:ascii="Arial" w:hAnsi="Arial" w:eastAsia="Microsoft YaHei" w:cs="Lucida Sans"/>
      <w:sz w:val="28"/>
      <w:szCs w:val="28"/>
    </w:rPr>
  </w:style>
  <w:style w:type="paragraph" w:styleId="Style21">
    <w:name w:val="Body Text"/>
    <w:basedOn w:val="Normal"/>
    <w:pPr>
      <w:numPr>
        <w:ilvl w:val="0"/>
        <w:numId w:val="0"/>
      </w:numPr>
      <w:ind w:left="0" w:right="-546" w:hanging="0"/>
    </w:pPr>
    <w:rPr>
      <w:sz w:val="28"/>
    </w:rPr>
  </w:style>
  <w:style w:type="paragraph" w:styleId="Style22">
    <w:name w:val="List"/>
    <w:basedOn w:val="Style21"/>
    <w:pPr/>
    <w:rPr>
      <w:rFonts w:cs="Lucida Sans"/>
    </w:rPr>
  </w:style>
  <w:style w:type="paragraph" w:styleId="Style23">
    <w:name w:val="Caption"/>
    <w:basedOn w:val="Normal"/>
    <w:next w:val="Style26"/>
    <w:qFormat/>
    <w:pPr>
      <w:numPr>
        <w:ilvl w:val="0"/>
        <w:numId w:val="0"/>
      </w:numPr>
      <w:ind w:left="0" w:right="637" w:hanging="0"/>
      <w:jc w:val="center"/>
    </w:pPr>
    <w:rPr>
      <w:b/>
      <w:bCs/>
      <w:sz w:val="36"/>
      <w:szCs w:val="36"/>
    </w:rPr>
  </w:style>
  <w:style w:type="paragraph" w:styleId="Style24">
    <w:name w:val="Указатель"/>
    <w:basedOn w:val="Normal"/>
    <w:qFormat/>
    <w:pPr>
      <w:suppressLineNumbers/>
    </w:pPr>
    <w:rPr>
      <w:rFonts w:cs="Lucida Sans"/>
    </w:rPr>
  </w:style>
  <w:style w:type="paragraph" w:styleId="12">
    <w:name w:val="Название1"/>
    <w:basedOn w:val="Normal"/>
    <w:qFormat/>
    <w:pPr>
      <w:suppressLineNumbers/>
      <w:spacing w:before="120" w:after="120"/>
    </w:pPr>
    <w:rPr>
      <w:rFonts w:cs="Lucida Sans"/>
      <w:i/>
      <w:iCs/>
      <w:sz w:val="24"/>
      <w:szCs w:val="24"/>
    </w:rPr>
  </w:style>
  <w:style w:type="paragraph" w:styleId="13">
    <w:name w:val="Указатель1"/>
    <w:basedOn w:val="Normal"/>
    <w:qFormat/>
    <w:pPr>
      <w:suppressLineNumbers/>
    </w:pPr>
    <w:rPr>
      <w:rFonts w:cs="Lucida Sans"/>
    </w:rPr>
  </w:style>
  <w:style w:type="paragraph" w:styleId="Style25">
    <w:name w:val="Header"/>
    <w:basedOn w:val="Normal"/>
    <w:pPr>
      <w:numPr>
        <w:ilvl w:val="0"/>
        <w:numId w:val="0"/>
      </w:numPr>
      <w:suppressLineNumbers/>
      <w:tabs>
        <w:tab w:val="center" w:pos="4153" w:leader="none"/>
        <w:tab w:val="right" w:pos="8306" w:leader="none"/>
      </w:tabs>
      <w:ind w:hanging="0"/>
    </w:pPr>
    <w:rPr>
      <w:sz w:val="20"/>
      <w:szCs w:val="20"/>
    </w:rPr>
  </w:style>
  <w:style w:type="paragraph" w:styleId="NormalWeb">
    <w:name w:val="Normal (Web)"/>
    <w:basedOn w:val="Normal"/>
    <w:qFormat/>
    <w:pPr>
      <w:numPr>
        <w:ilvl w:val="0"/>
        <w:numId w:val="0"/>
      </w:numPr>
      <w:spacing w:before="100" w:after="100"/>
      <w:ind w:hanging="0"/>
    </w:pPr>
    <w:rPr/>
  </w:style>
  <w:style w:type="paragraph" w:styleId="BalloonText">
    <w:name w:val="Balloon Text"/>
    <w:basedOn w:val="Normal"/>
    <w:qFormat/>
    <w:pPr>
      <w:numPr>
        <w:ilvl w:val="0"/>
        <w:numId w:val="0"/>
      </w:numPr>
      <w:ind w:hanging="0"/>
    </w:pPr>
    <w:rPr>
      <w:rFonts w:ascii="Tahoma" w:hAnsi="Tahoma" w:cs="Tahoma"/>
      <w:sz w:val="16"/>
      <w:szCs w:val="16"/>
    </w:rPr>
  </w:style>
  <w:style w:type="paragraph" w:styleId="NoSpacing">
    <w:name w:val="No Spacing"/>
    <w:qFormat/>
    <w:pPr>
      <w:widowControl/>
      <w:suppressAutoHyphens w:val="true"/>
      <w:spacing w:lineRule="atLeast" w:line="100"/>
    </w:pPr>
    <w:rPr>
      <w:rFonts w:ascii="Calibri" w:hAnsi="Calibri" w:eastAsia="SimSun;宋体" w:cs=";Times New Roman"/>
      <w:color w:val="auto"/>
      <w:sz w:val="22"/>
      <w:szCs w:val="22"/>
      <w:lang w:val="ru-RU" w:bidi="ar-SA" w:eastAsia="zh-CN"/>
    </w:rPr>
  </w:style>
  <w:style w:type="paragraph" w:styleId="Style26">
    <w:name w:val="Subtitle"/>
    <w:basedOn w:val="Style20"/>
    <w:next w:val="Style21"/>
    <w:qFormat/>
    <w:pPr>
      <w:jc w:val="center"/>
    </w:pPr>
    <w:rPr>
      <w:i/>
      <w:iCs/>
      <w:sz w:val="28"/>
      <w:szCs w:val="28"/>
    </w:rPr>
  </w:style>
  <w:style w:type="paragraph" w:styleId="Rtejustify">
    <w:name w:val="rtejustify"/>
    <w:basedOn w:val="Normal"/>
    <w:qFormat/>
    <w:pPr>
      <w:numPr>
        <w:ilvl w:val="0"/>
        <w:numId w:val="0"/>
      </w:numPr>
      <w:spacing w:before="100" w:after="100"/>
      <w:ind w:hanging="0"/>
    </w:pPr>
    <w:rPr/>
  </w:style>
  <w:style w:type="paragraph" w:styleId="Style27">
    <w:name w:val="Footer"/>
    <w:basedOn w:val="Normal"/>
    <w:pPr>
      <w:numPr>
        <w:ilvl w:val="0"/>
        <w:numId w:val="0"/>
      </w:numPr>
      <w:suppressLineNumbers/>
      <w:tabs>
        <w:tab w:val="center" w:pos="4677" w:leader="none"/>
        <w:tab w:val="right" w:pos="9355" w:leader="none"/>
      </w:tabs>
      <w:ind w:hanging="0"/>
    </w:pPr>
    <w:rPr/>
  </w:style>
  <w:style w:type="paragraph" w:styleId="ListParagraph">
    <w:name w:val="List Paragraph"/>
    <w:basedOn w:val="Normal"/>
    <w:qFormat/>
    <w:pPr>
      <w:numPr>
        <w:ilvl w:val="0"/>
        <w:numId w:val="0"/>
      </w:numPr>
      <w:ind w:left="720" w:right="0" w:hanging="0"/>
    </w:pPr>
    <w:rPr/>
  </w:style>
  <w:style w:type="paragraph" w:styleId="Magput">
    <w:name w:val="magput"/>
    <w:basedOn w:val="Normal"/>
    <w:qFormat/>
    <w:pPr>
      <w:numPr>
        <w:ilvl w:val="0"/>
        <w:numId w:val="0"/>
      </w:numPr>
      <w:spacing w:before="100" w:after="100"/>
      <w:ind w:hanging="0"/>
    </w:pPr>
    <w:rPr/>
  </w:style>
  <w:style w:type="paragraph" w:styleId="14">
    <w:name w:val="Верхний колонтитул1"/>
    <w:basedOn w:val="Normal"/>
    <w:qFormat/>
    <w:pPr>
      <w:numPr>
        <w:ilvl w:val="0"/>
        <w:numId w:val="0"/>
      </w:numPr>
      <w:spacing w:before="100" w:after="100"/>
      <w:ind w:hanging="0"/>
    </w:pPr>
    <w:rPr/>
  </w:style>
  <w:style w:type="paragraph" w:styleId="Cite">
    <w:name w:val="cite"/>
    <w:basedOn w:val="Normal"/>
    <w:qFormat/>
    <w:pPr>
      <w:numPr>
        <w:ilvl w:val="0"/>
        <w:numId w:val="0"/>
      </w:numPr>
      <w:spacing w:before="100" w:after="100"/>
      <w:ind w:hanging="0"/>
    </w:pPr>
    <w:rPr/>
  </w:style>
  <w:style w:type="paragraph" w:styleId="Author">
    <w:name w:val="author"/>
    <w:basedOn w:val="Normal"/>
    <w:qFormat/>
    <w:pPr>
      <w:numPr>
        <w:ilvl w:val="0"/>
        <w:numId w:val="0"/>
      </w:numPr>
      <w:spacing w:before="100" w:after="100"/>
      <w:ind w:hanging="0"/>
    </w:pPr>
    <w:rPr/>
  </w:style>
  <w:style w:type="paragraph" w:styleId="H2">
    <w:name w:val="h2"/>
    <w:basedOn w:val="Normal"/>
    <w:qFormat/>
    <w:pPr>
      <w:numPr>
        <w:ilvl w:val="0"/>
        <w:numId w:val="0"/>
      </w:numPr>
      <w:spacing w:before="100" w:after="100"/>
      <w:ind w:hanging="0"/>
    </w:pPr>
    <w:rPr/>
  </w:style>
  <w:style w:type="paragraph" w:styleId="HTMLPreformatted">
    <w:name w:val="HTML Preformatted"/>
    <w:basedOn w:val="Normal"/>
    <w:qFormat/>
    <w:pPr>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pPr>
    <w:rPr>
      <w:rFonts w:ascii="Courier New" w:hAnsi="Courier New" w:cs="Courier New"/>
      <w:sz w:val="20"/>
      <w:szCs w:val="20"/>
    </w:rPr>
  </w:style>
  <w:style w:type="paragraph" w:styleId="Meta">
    <w:name w:val="meta"/>
    <w:basedOn w:val="Normal"/>
    <w:qFormat/>
    <w:pPr>
      <w:numPr>
        <w:ilvl w:val="0"/>
        <w:numId w:val="0"/>
      </w:numPr>
      <w:spacing w:before="100" w:after="100"/>
      <w:ind w:hanging="0"/>
    </w:pPr>
    <w:rPr/>
  </w:style>
  <w:style w:type="paragraph" w:styleId="N02">
    <w:name w:val="n02"/>
    <w:basedOn w:val="Normal"/>
    <w:qFormat/>
    <w:pPr>
      <w:numPr>
        <w:ilvl w:val="0"/>
        <w:numId w:val="0"/>
      </w:numPr>
      <w:spacing w:before="100" w:after="100"/>
      <w:ind w:hanging="0"/>
    </w:pPr>
    <w:rPr/>
  </w:style>
  <w:style w:type="paragraph" w:styleId="Msonormalmailrucssattributepostfix">
    <w:name w:val="msonormal_mailru_css_attribute_postfix"/>
    <w:basedOn w:val="Normal"/>
    <w:qFormat/>
    <w:pPr>
      <w:numPr>
        <w:ilvl w:val="0"/>
        <w:numId w:val="0"/>
      </w:numPr>
      <w:spacing w:before="100" w:after="100"/>
      <w:ind w:hanging="0"/>
    </w:pPr>
    <w:rPr/>
  </w:style>
  <w:style w:type="paragraph" w:styleId="Msonormalmailrucssattributepostfixmailrucssattributepostfix">
    <w:name w:val="msonormal_mailru_css_attribute_postfix_mailru_css_attribute_postfix"/>
    <w:basedOn w:val="Normal"/>
    <w:qFormat/>
    <w:pPr>
      <w:numPr>
        <w:ilvl w:val="0"/>
        <w:numId w:val="0"/>
      </w:numPr>
      <w:spacing w:before="100" w:after="100"/>
      <w:ind w:hanging="0"/>
    </w:pPr>
    <w:rPr/>
  </w:style>
  <w:style w:type="paragraph" w:styleId="15">
    <w:name w:val="Абзац списка1"/>
    <w:basedOn w:val="Normal"/>
    <w:qFormat/>
    <w:pPr>
      <w:numPr>
        <w:ilvl w:val="0"/>
        <w:numId w:val="0"/>
      </w:numPr>
      <w:ind w:left="720" w:right="0" w:firstLine="540"/>
      <w:jc w:val="both"/>
    </w:pPr>
    <w:rPr>
      <w:rFonts w:eastAsia="Calibri"/>
      <w:sz w:val="28"/>
      <w:szCs w:val="28"/>
    </w:rPr>
  </w:style>
  <w:style w:type="paragraph" w:styleId="HTMLTopofForm">
    <w:name w:val="HTML Top of Form"/>
    <w:basedOn w:val="Normal"/>
    <w:qFormat/>
    <w:pPr>
      <w:numPr>
        <w:ilvl w:val="0"/>
        <w:numId w:val="0"/>
      </w:numPr>
      <w:pBdr>
        <w:bottom w:val="single" w:sz="6" w:space="1" w:color="000000"/>
      </w:pBdr>
      <w:ind w:hanging="0"/>
      <w:jc w:val="center"/>
    </w:pPr>
    <w:rPr>
      <w:rFonts w:ascii="Arial" w:hAnsi="Arial" w:cs="Arial"/>
      <w:vanish/>
      <w:sz w:val="16"/>
      <w:szCs w:val="16"/>
    </w:rPr>
  </w:style>
  <w:style w:type="paragraph" w:styleId="HTMLBottomofForm">
    <w:name w:val="HTML Bottom of Form"/>
    <w:basedOn w:val="Normal"/>
    <w:qFormat/>
    <w:pPr>
      <w:numPr>
        <w:ilvl w:val="0"/>
        <w:numId w:val="0"/>
      </w:numPr>
      <w:pBdr>
        <w:top w:val="single" w:sz="6" w:space="1" w:color="000000"/>
      </w:pBdr>
      <w:ind w:hanging="0"/>
      <w:jc w:val="center"/>
    </w:pPr>
    <w:rPr>
      <w:rFonts w:ascii="Arial" w:hAnsi="Arial" w:cs="Arial"/>
      <w:vanish/>
      <w:sz w:val="16"/>
      <w:szCs w:val="16"/>
    </w:rPr>
  </w:style>
  <w:style w:type="paragraph" w:styleId="Style28">
    <w:name w:val="Содержимое таблицы"/>
    <w:basedOn w:val="Normal"/>
    <w:qFormat/>
    <w:pPr>
      <w:suppressLineNumbers/>
    </w:pPr>
    <w:rPr/>
  </w:style>
  <w:style w:type="paragraph" w:styleId="Style29">
    <w:name w:val="Заголовок таблицы"/>
    <w:basedOn w:val="Style28"/>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slov.ru/pers/pe39.htm /t _blank" TargetMode="External"/><Relationship Id="rId3" Type="http://schemas.openxmlformats.org/officeDocument/2006/relationships/hyperlink" Target="http://dslov.ru/pers/pe137.htm /t _blan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TotalTime>
  <Application>LibreOffice/5.2.3.3$Windows_x86 LibreOffice_project/d54a8868f08a7b39642414cf2c8ef2f228f780cf</Application>
  <Pages>2</Pages>
  <Words>553</Words>
  <Characters>3453</Characters>
  <CharactersWithSpaces>4008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2015-04-17T10:33:00Z</dcterms:created>
  <dc:creator>1</dc:creator>
  <dc:description/>
  <dc:language>ru-RU</dc:language>
  <cp:lastModifiedBy>Оксана Ю. Денисова</cp:lastModifiedBy>
  <cp:lastPrinted>2018-02-07T13:00:00Z</cp:lastPrinted>
  <dcterms:modified xsi:type="dcterms:W3CDTF">2018-06-19T17:25:00Z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