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37" w:rsidRPr="00115FEB" w:rsidRDefault="00357F37" w:rsidP="00357F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5FEB">
        <w:rPr>
          <w:rFonts w:ascii="Times New Roman" w:eastAsia="Calibri" w:hAnsi="Times New Roman" w:cs="Times New Roman"/>
          <w:b/>
          <w:sz w:val="28"/>
          <w:szCs w:val="28"/>
        </w:rPr>
        <w:t>Особенности экономической системы СССР</w:t>
      </w:r>
      <w:r w:rsidR="00EF45B6" w:rsidRPr="00115F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46F1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EF45B6" w:rsidRPr="00115FEB">
        <w:rPr>
          <w:rFonts w:ascii="Times New Roman" w:eastAsia="Calibri" w:hAnsi="Times New Roman" w:cs="Times New Roman"/>
          <w:b/>
          <w:sz w:val="28"/>
          <w:szCs w:val="28"/>
        </w:rPr>
        <w:t>в условиях военного времени</w:t>
      </w:r>
    </w:p>
    <w:p w:rsidR="009E07B0" w:rsidRPr="00115FEB" w:rsidRDefault="009E07B0" w:rsidP="00115F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7B0" w:rsidRPr="009E07B0" w:rsidRDefault="009E07B0" w:rsidP="00277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примерах событий первого периода Великой Отечественной войны рассматриваются основные вопросы по программе: типы экономических систем; семейный бюджет; а</w:t>
      </w:r>
      <w:r w:rsidRPr="009E07B0">
        <w:rPr>
          <w:rFonts w:ascii="Times New Roman" w:eastAsia="Calibri" w:hAnsi="Times New Roman" w:cs="Times New Roman"/>
          <w:sz w:val="28"/>
          <w:szCs w:val="28"/>
        </w:rPr>
        <w:t>кции, о</w:t>
      </w:r>
      <w:r>
        <w:rPr>
          <w:rFonts w:ascii="Times New Roman" w:eastAsia="Calibri" w:hAnsi="Times New Roman" w:cs="Times New Roman"/>
          <w:sz w:val="28"/>
          <w:szCs w:val="28"/>
        </w:rPr>
        <w:t>блигации и другие ценные бумаги; м</w:t>
      </w:r>
      <w:r w:rsidRPr="009E07B0">
        <w:rPr>
          <w:rFonts w:ascii="Times New Roman" w:eastAsia="Calibri" w:hAnsi="Times New Roman" w:cs="Times New Roman"/>
          <w:sz w:val="28"/>
          <w:szCs w:val="28"/>
        </w:rPr>
        <w:t>акроэкономика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F646F1">
        <w:rPr>
          <w:rFonts w:ascii="Times New Roman" w:eastAsia="Calibri" w:hAnsi="Times New Roman" w:cs="Times New Roman"/>
          <w:sz w:val="28"/>
          <w:szCs w:val="28"/>
        </w:rPr>
        <w:t>г</w:t>
      </w:r>
      <w:r w:rsidRPr="009E07B0">
        <w:rPr>
          <w:rFonts w:ascii="Times New Roman" w:eastAsia="Calibri" w:hAnsi="Times New Roman" w:cs="Times New Roman"/>
          <w:sz w:val="28"/>
          <w:szCs w:val="28"/>
        </w:rPr>
        <w:t>осударст</w:t>
      </w:r>
      <w:r>
        <w:rPr>
          <w:rFonts w:ascii="Times New Roman" w:eastAsia="Calibri" w:hAnsi="Times New Roman" w:cs="Times New Roman"/>
          <w:sz w:val="28"/>
          <w:szCs w:val="28"/>
        </w:rPr>
        <w:t>венный бюджет; налоги;</w:t>
      </w:r>
      <w:r w:rsidRPr="009E0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ВВП;</w:t>
      </w:r>
      <w:r w:rsidRPr="009E0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экономический рост; деньги; функции денег; денежные агрегаты; и</w:t>
      </w:r>
      <w:r w:rsidRPr="009E07B0">
        <w:rPr>
          <w:rFonts w:ascii="Times New Roman" w:eastAsia="Calibri" w:hAnsi="Times New Roman" w:cs="Times New Roman"/>
          <w:sz w:val="28"/>
          <w:szCs w:val="28"/>
        </w:rPr>
        <w:t>нфляция.</w:t>
      </w:r>
      <w:proofErr w:type="gramEnd"/>
    </w:p>
    <w:p w:rsidR="009E07B0" w:rsidRPr="009E07B0" w:rsidRDefault="009E07B0" w:rsidP="00277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2ECD" w:rsidRPr="00A02ECD" w:rsidRDefault="00A02ECD" w:rsidP="00277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ECD">
        <w:rPr>
          <w:rFonts w:ascii="Times New Roman" w:eastAsia="Calibri" w:hAnsi="Times New Roman" w:cs="Times New Roman"/>
          <w:sz w:val="28"/>
          <w:szCs w:val="28"/>
        </w:rPr>
        <w:t>Экономическая система – это способ согласования экономической деятельности людей, определяющий ответы на основные экономические вопросы. Тип экономической системы определяет собственность на средства производства и механизм распределения произведённых экономических благ.</w:t>
      </w:r>
    </w:p>
    <w:p w:rsidR="00A02ECD" w:rsidRDefault="00A02ECD" w:rsidP="00277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ECD">
        <w:rPr>
          <w:rFonts w:ascii="Times New Roman" w:eastAsia="Calibri" w:hAnsi="Times New Roman" w:cs="Times New Roman"/>
          <w:sz w:val="28"/>
          <w:szCs w:val="28"/>
        </w:rPr>
        <w:t>Экономисты</w:t>
      </w:r>
      <w:r w:rsidR="00FB0C39">
        <w:rPr>
          <w:rFonts w:ascii="Times New Roman" w:eastAsia="Calibri" w:hAnsi="Times New Roman" w:cs="Times New Roman"/>
          <w:sz w:val="28"/>
          <w:szCs w:val="28"/>
        </w:rPr>
        <w:t xml:space="preserve"> выделяют два уровня: макроэкономику и микроэкономику</w:t>
      </w:r>
      <w:r w:rsidRPr="00A02E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59AB" w:rsidRDefault="004F59AB" w:rsidP="00277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9AB">
        <w:rPr>
          <w:rFonts w:ascii="Times New Roman" w:eastAsia="Calibri" w:hAnsi="Times New Roman" w:cs="Times New Roman"/>
          <w:sz w:val="28"/>
          <w:szCs w:val="28"/>
        </w:rPr>
        <w:t>Уровень развития экономики определяется показателем внутреннего валового продукта, который включает рыночную стоимость конечных товаров и услуг, созданных в стране за один год. Номинальный ВВП измеряется в</w:t>
      </w:r>
      <w:r w:rsidR="00A36ABC">
        <w:rPr>
          <w:rFonts w:ascii="Times New Roman" w:eastAsia="Calibri" w:hAnsi="Times New Roman" w:cs="Times New Roman"/>
          <w:sz w:val="28"/>
          <w:szCs w:val="28"/>
        </w:rPr>
        <w:t> </w:t>
      </w:r>
      <w:r w:rsidRPr="004F59AB">
        <w:rPr>
          <w:rFonts w:ascii="Times New Roman" w:eastAsia="Calibri" w:hAnsi="Times New Roman" w:cs="Times New Roman"/>
          <w:sz w:val="28"/>
          <w:szCs w:val="28"/>
        </w:rPr>
        <w:t>текущих ценах, реальный ВВП измеряется в неизменных ценах и позволяет увидеть, как фактически изменяется ВВП.</w:t>
      </w:r>
    </w:p>
    <w:p w:rsidR="004F59AB" w:rsidRDefault="004F59AB" w:rsidP="00277D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F59AB">
        <w:rPr>
          <w:rFonts w:ascii="Times New Roman" w:eastAsia="Calibri" w:hAnsi="Times New Roman" w:cs="Times New Roman"/>
          <w:sz w:val="28"/>
          <w:szCs w:val="28"/>
        </w:rPr>
        <w:t xml:space="preserve">1942 году дефицит </w:t>
      </w:r>
      <w:r w:rsidR="00C00821">
        <w:rPr>
          <w:rFonts w:ascii="Times New Roman" w:eastAsia="Calibri" w:hAnsi="Times New Roman" w:cs="Times New Roman"/>
          <w:sz w:val="28"/>
          <w:szCs w:val="28"/>
        </w:rPr>
        <w:t>г</w:t>
      </w:r>
      <w:r w:rsidRPr="004F59AB">
        <w:rPr>
          <w:rFonts w:ascii="Times New Roman" w:eastAsia="Calibri" w:hAnsi="Times New Roman" w:cs="Times New Roman"/>
          <w:sz w:val="28"/>
          <w:szCs w:val="28"/>
        </w:rPr>
        <w:t xml:space="preserve">осударственного </w:t>
      </w:r>
      <w:r>
        <w:rPr>
          <w:rFonts w:ascii="Times New Roman" w:eastAsia="Calibri" w:hAnsi="Times New Roman" w:cs="Times New Roman"/>
          <w:sz w:val="28"/>
          <w:szCs w:val="28"/>
        </w:rPr>
        <w:t>бюджета СССР</w:t>
      </w:r>
      <w:r w:rsidRPr="004F59AB">
        <w:rPr>
          <w:rFonts w:ascii="Times New Roman" w:eastAsia="Calibri" w:hAnsi="Times New Roman" w:cs="Times New Roman"/>
          <w:sz w:val="28"/>
          <w:szCs w:val="28"/>
        </w:rPr>
        <w:t xml:space="preserve"> достиг самого высокого за время войны уровня.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9AB">
        <w:rPr>
          <w:rFonts w:ascii="Times New Roman" w:eastAsia="Calibri" w:hAnsi="Times New Roman" w:cs="Times New Roman"/>
          <w:sz w:val="28"/>
          <w:szCs w:val="28"/>
        </w:rPr>
        <w:t>Под руководством Совета по эвакуации при СНК СССР, созданного на второй день после начала Великой Отечественной войны</w:t>
      </w:r>
      <w:r w:rsidR="00C00821">
        <w:rPr>
          <w:rFonts w:ascii="Times New Roman" w:eastAsia="Calibri" w:hAnsi="Times New Roman" w:cs="Times New Roman"/>
          <w:sz w:val="28"/>
          <w:szCs w:val="28"/>
        </w:rPr>
        <w:t>,</w:t>
      </w:r>
      <w:r w:rsidRPr="004F59AB">
        <w:rPr>
          <w:rFonts w:ascii="Times New Roman" w:eastAsia="Calibri" w:hAnsi="Times New Roman" w:cs="Times New Roman"/>
          <w:sz w:val="28"/>
          <w:szCs w:val="28"/>
        </w:rPr>
        <w:t xml:space="preserve"> была проведена не имеющая аналогов в мировой практике эвакуация имущества и людей на восток страны. Эвакуация была проведена в два этапа: в</w:t>
      </w:r>
      <w:r w:rsidR="00C00821">
        <w:rPr>
          <w:rFonts w:ascii="Times New Roman" w:eastAsia="Calibri" w:hAnsi="Times New Roman" w:cs="Times New Roman"/>
          <w:sz w:val="28"/>
          <w:szCs w:val="28"/>
        </w:rPr>
        <w:t> </w:t>
      </w:r>
      <w:r w:rsidRPr="004F59AB">
        <w:rPr>
          <w:rFonts w:ascii="Times New Roman" w:eastAsia="Calibri" w:hAnsi="Times New Roman" w:cs="Times New Roman"/>
          <w:sz w:val="28"/>
          <w:szCs w:val="28"/>
        </w:rPr>
        <w:t xml:space="preserve">1941 году </w:t>
      </w:r>
      <w:r w:rsidR="00C00821">
        <w:rPr>
          <w:rFonts w:ascii="Times New Roman" w:eastAsia="Calibri" w:hAnsi="Times New Roman" w:cs="Times New Roman"/>
          <w:sz w:val="28"/>
          <w:szCs w:val="28"/>
        </w:rPr>
        <w:t>–</w:t>
      </w:r>
      <w:r w:rsidRPr="004F59AB">
        <w:rPr>
          <w:rFonts w:ascii="Times New Roman" w:eastAsia="Calibri" w:hAnsi="Times New Roman" w:cs="Times New Roman"/>
          <w:sz w:val="28"/>
          <w:szCs w:val="28"/>
        </w:rPr>
        <w:t xml:space="preserve"> из Белоруссии, Украины, Прибалтики, г. Москв</w:t>
      </w:r>
      <w:r w:rsidR="00C00821">
        <w:rPr>
          <w:rFonts w:ascii="Times New Roman" w:eastAsia="Calibri" w:hAnsi="Times New Roman" w:cs="Times New Roman"/>
          <w:sz w:val="28"/>
          <w:szCs w:val="28"/>
        </w:rPr>
        <w:t>ы и г. Ленинграда; в 1942 году –</w:t>
      </w:r>
      <w:r w:rsidRPr="004F59AB">
        <w:rPr>
          <w:rFonts w:ascii="Times New Roman" w:eastAsia="Calibri" w:hAnsi="Times New Roman" w:cs="Times New Roman"/>
          <w:sz w:val="28"/>
          <w:szCs w:val="28"/>
        </w:rPr>
        <w:t xml:space="preserve"> из южных районов европейской части СССР.</w:t>
      </w:r>
      <w:r w:rsidRPr="004F59AB">
        <w:rPr>
          <w:rFonts w:ascii="Calibri" w:eastAsia="Calibri" w:hAnsi="Calibri" w:cs="Times New Roman"/>
        </w:rPr>
        <w:t xml:space="preserve"> </w:t>
      </w:r>
      <w:r w:rsidRPr="004F59AB">
        <w:rPr>
          <w:rFonts w:ascii="Times New Roman" w:eastAsia="Calibri" w:hAnsi="Times New Roman" w:cs="Times New Roman"/>
          <w:sz w:val="28"/>
          <w:szCs w:val="28"/>
        </w:rPr>
        <w:t>В 1941 году в</w:t>
      </w:r>
      <w:r w:rsidR="00C00821">
        <w:rPr>
          <w:rFonts w:ascii="Times New Roman" w:eastAsia="Calibri" w:hAnsi="Times New Roman" w:cs="Times New Roman"/>
          <w:sz w:val="28"/>
          <w:szCs w:val="28"/>
        </w:rPr>
        <w:t> </w:t>
      </w:r>
      <w:r w:rsidRPr="004F59AB">
        <w:rPr>
          <w:rFonts w:ascii="Times New Roman" w:eastAsia="Calibri" w:hAnsi="Times New Roman" w:cs="Times New Roman"/>
          <w:sz w:val="28"/>
          <w:szCs w:val="28"/>
        </w:rPr>
        <w:t xml:space="preserve">глубокий тыл было вывезено 1 523 </w:t>
      </w:r>
      <w:proofErr w:type="gramStart"/>
      <w:r w:rsidRPr="004F59AB">
        <w:rPr>
          <w:rFonts w:ascii="Times New Roman" w:eastAsia="Calibri" w:hAnsi="Times New Roman" w:cs="Times New Roman"/>
          <w:sz w:val="28"/>
          <w:szCs w:val="28"/>
        </w:rPr>
        <w:t>крупных</w:t>
      </w:r>
      <w:proofErr w:type="gramEnd"/>
      <w:r w:rsidRPr="004F59AB">
        <w:rPr>
          <w:rFonts w:ascii="Times New Roman" w:eastAsia="Calibri" w:hAnsi="Times New Roman" w:cs="Times New Roman"/>
          <w:sz w:val="28"/>
          <w:szCs w:val="28"/>
        </w:rPr>
        <w:t xml:space="preserve"> предприятия: на Урал </w:t>
      </w:r>
      <w:r w:rsidR="0080338D">
        <w:rPr>
          <w:rFonts w:ascii="Times New Roman" w:eastAsia="Calibri" w:hAnsi="Times New Roman" w:cs="Times New Roman"/>
          <w:sz w:val="28"/>
          <w:szCs w:val="28"/>
        </w:rPr>
        <w:t>–</w:t>
      </w:r>
      <w:r w:rsidRPr="004F59AB">
        <w:rPr>
          <w:rFonts w:ascii="Times New Roman" w:eastAsia="Calibri" w:hAnsi="Times New Roman" w:cs="Times New Roman"/>
          <w:sz w:val="28"/>
          <w:szCs w:val="28"/>
        </w:rPr>
        <w:t xml:space="preserve"> 667, в</w:t>
      </w:r>
      <w:r w:rsidR="0080338D">
        <w:rPr>
          <w:rFonts w:ascii="Times New Roman" w:eastAsia="Calibri" w:hAnsi="Times New Roman" w:cs="Times New Roman"/>
          <w:sz w:val="28"/>
          <w:szCs w:val="28"/>
        </w:rPr>
        <w:t> Западную Сибирь – 244, в Восточную Сибирь –</w:t>
      </w:r>
      <w:r w:rsidRPr="004F59AB">
        <w:rPr>
          <w:rFonts w:ascii="Times New Roman" w:eastAsia="Calibri" w:hAnsi="Times New Roman" w:cs="Times New Roman"/>
          <w:sz w:val="28"/>
          <w:szCs w:val="28"/>
        </w:rPr>
        <w:t xml:space="preserve"> 78, в Среднюю Азию </w:t>
      </w:r>
      <w:r w:rsidR="0080338D">
        <w:rPr>
          <w:rFonts w:ascii="Times New Roman" w:eastAsia="Calibri" w:hAnsi="Times New Roman" w:cs="Times New Roman"/>
          <w:sz w:val="28"/>
          <w:szCs w:val="28"/>
        </w:rPr>
        <w:br/>
        <w:t>и Казахстан – 308, в Поволжье –</w:t>
      </w:r>
      <w:r w:rsidRPr="004F59AB">
        <w:rPr>
          <w:rFonts w:ascii="Times New Roman" w:eastAsia="Calibri" w:hAnsi="Times New Roman" w:cs="Times New Roman"/>
          <w:sz w:val="28"/>
          <w:szCs w:val="28"/>
        </w:rPr>
        <w:t xml:space="preserve"> 226.</w:t>
      </w:r>
      <w:r w:rsidRPr="004F59AB">
        <w:rPr>
          <w:rFonts w:ascii="Calibri" w:eastAsia="Calibri" w:hAnsi="Calibri" w:cs="Times New Roman"/>
        </w:rPr>
        <w:t xml:space="preserve"> </w:t>
      </w:r>
      <w:r w:rsidRPr="004F59AB">
        <w:rPr>
          <w:rFonts w:ascii="Times New Roman" w:eastAsia="Calibri" w:hAnsi="Times New Roman" w:cs="Times New Roman"/>
          <w:sz w:val="28"/>
          <w:szCs w:val="28"/>
        </w:rPr>
        <w:t>Наибольшее количество предприятий было эвакуировано из Украинской ССР (550 предприятий), из Москвы и</w:t>
      </w:r>
      <w:r w:rsidR="0080338D">
        <w:rPr>
          <w:rFonts w:ascii="Times New Roman" w:eastAsia="Calibri" w:hAnsi="Times New Roman" w:cs="Times New Roman"/>
          <w:sz w:val="28"/>
          <w:szCs w:val="28"/>
        </w:rPr>
        <w:t> </w:t>
      </w:r>
      <w:r w:rsidRPr="004F59AB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(498 предприятий), из Белорусской ССР </w:t>
      </w:r>
      <w:r w:rsidR="0080338D">
        <w:rPr>
          <w:rFonts w:ascii="Times New Roman" w:eastAsia="Calibri" w:hAnsi="Times New Roman" w:cs="Times New Roman"/>
          <w:sz w:val="28"/>
          <w:szCs w:val="28"/>
        </w:rPr>
        <w:br/>
      </w:r>
      <w:r w:rsidRPr="004F59AB">
        <w:rPr>
          <w:rFonts w:ascii="Times New Roman" w:eastAsia="Calibri" w:hAnsi="Times New Roman" w:cs="Times New Roman"/>
          <w:sz w:val="28"/>
          <w:szCs w:val="28"/>
        </w:rPr>
        <w:t>(109 предприятий), Ленинграда (92 предприятия).</w:t>
      </w:r>
    </w:p>
    <w:p w:rsidR="002D6778" w:rsidRPr="00115FEB" w:rsidRDefault="0080338D" w:rsidP="002D67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26 июня 1941 года</w:t>
      </w:r>
      <w:r w:rsidR="002D6778" w:rsidRPr="00115FEB">
        <w:rPr>
          <w:rFonts w:ascii="Times New Roman" w:eastAsia="Calibri" w:hAnsi="Times New Roman" w:cs="Times New Roman"/>
          <w:i/>
          <w:sz w:val="28"/>
          <w:szCs w:val="28"/>
        </w:rPr>
        <w:t xml:space="preserve"> Президиум Верховного Совета СССР издал указ </w:t>
      </w:r>
      <w:r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2D6778" w:rsidRPr="00115FEB">
        <w:rPr>
          <w:rFonts w:ascii="Times New Roman" w:eastAsia="Calibri" w:hAnsi="Times New Roman" w:cs="Times New Roman"/>
          <w:i/>
          <w:sz w:val="28"/>
          <w:szCs w:val="28"/>
        </w:rPr>
        <w:t xml:space="preserve">«О режиме рабочего времени рабочих и служащих в военное время», </w:t>
      </w:r>
      <w:r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2D6778" w:rsidRPr="00115FEB">
        <w:rPr>
          <w:rFonts w:ascii="Times New Roman" w:eastAsia="Calibri" w:hAnsi="Times New Roman" w:cs="Times New Roman"/>
          <w:i/>
          <w:sz w:val="28"/>
          <w:szCs w:val="28"/>
        </w:rPr>
        <w:t>в соответствии с которым вводились обязательные сверхурочные работы от 1 до 3 часов в день при 8-часовом рабочем дне и шестидневной рабочей неделе. Отменялись отпуска.</w:t>
      </w:r>
    </w:p>
    <w:p w:rsidR="002D6778" w:rsidRPr="002D6778" w:rsidRDefault="002D6778" w:rsidP="002D67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778">
        <w:rPr>
          <w:rFonts w:ascii="Times New Roman" w:eastAsia="Calibri" w:hAnsi="Times New Roman" w:cs="Times New Roman"/>
          <w:sz w:val="28"/>
          <w:szCs w:val="28"/>
        </w:rPr>
        <w:t xml:space="preserve">За первые военные месяцы войсковыми частями было оставлено 44 </w:t>
      </w:r>
      <w:proofErr w:type="gramStart"/>
      <w:r w:rsidRPr="002D6778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2D6778">
        <w:rPr>
          <w:rFonts w:ascii="Times New Roman" w:eastAsia="Calibri" w:hAnsi="Times New Roman" w:cs="Times New Roman"/>
          <w:sz w:val="28"/>
          <w:szCs w:val="28"/>
        </w:rPr>
        <w:t xml:space="preserve"> рублей, а еще 45 млн рублей – сожжено или утрачено. 7 октября 1941 года специальным Приказом Ставки потеря наличных денег приравнивалась </w:t>
      </w:r>
      <w:r w:rsidR="0080338D">
        <w:rPr>
          <w:rFonts w:ascii="Times New Roman" w:eastAsia="Calibri" w:hAnsi="Times New Roman" w:cs="Times New Roman"/>
          <w:sz w:val="28"/>
          <w:szCs w:val="28"/>
        </w:rPr>
        <w:br/>
      </w:r>
      <w:r w:rsidRPr="002D6778">
        <w:rPr>
          <w:rFonts w:ascii="Times New Roman" w:eastAsia="Calibri" w:hAnsi="Times New Roman" w:cs="Times New Roman"/>
          <w:sz w:val="28"/>
          <w:szCs w:val="28"/>
        </w:rPr>
        <w:t>к потере боевого оружия</w:t>
      </w:r>
      <w:r w:rsidR="008033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6778" w:rsidRDefault="002D6778" w:rsidP="00277D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9AB" w:rsidRDefault="004F59AB" w:rsidP="00277D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AB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DBF510" wp14:editId="57555C4D">
            <wp:extent cx="4524375" cy="3267075"/>
            <wp:effectExtent l="19050" t="19050" r="28575" b="28575"/>
            <wp:docPr id="1" name="Рисунок 1" descr="C:\Users\karpinchiksg.GMC\Desktop\10 клЭкономика музейОбороны\421953_25_b00001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inchiksg.GMC\Desktop\10 клЭкономика музейОбороны\421953_25_b0000139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2670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2D6778" w:rsidRDefault="002D6778" w:rsidP="00277D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079" w:rsidRDefault="00C24B96" w:rsidP="002D67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B96">
        <w:rPr>
          <w:rFonts w:ascii="Times New Roman" w:eastAsia="Calibri" w:hAnsi="Times New Roman" w:cs="Times New Roman"/>
          <w:sz w:val="28"/>
          <w:szCs w:val="28"/>
        </w:rPr>
        <w:t>Выход из кризиса в первый период войны искали три ведомства: Наркомат финансов, Госплан и Государственный банк СССР.</w:t>
      </w:r>
      <w:r w:rsidRPr="00C24B96">
        <w:t xml:space="preserve"> </w:t>
      </w:r>
      <w:r w:rsidRPr="00C24B96">
        <w:rPr>
          <w:rFonts w:ascii="Times New Roman" w:eastAsia="Calibri" w:hAnsi="Times New Roman" w:cs="Times New Roman"/>
          <w:sz w:val="28"/>
          <w:szCs w:val="28"/>
        </w:rPr>
        <w:t>В списке нововведений были поступления от импорта (в частности продажа товаров, полученных по ленд-лизу), изъятие неиспользованных ресурсов организаций, возмещение расходов иностранными государствами, передача ими советской валюты. Но главным стало другое. Повышение цен затронуло не все товары, в</w:t>
      </w:r>
      <w:r w:rsidR="0048370B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C24B96">
        <w:rPr>
          <w:rFonts w:ascii="Times New Roman" w:eastAsia="Calibri" w:hAnsi="Times New Roman" w:cs="Times New Roman"/>
          <w:sz w:val="28"/>
          <w:szCs w:val="28"/>
        </w:rPr>
        <w:t>госторговле</w:t>
      </w:r>
      <w:proofErr w:type="spellEnd"/>
      <w:r w:rsidRPr="00C24B96">
        <w:rPr>
          <w:rFonts w:ascii="Times New Roman" w:eastAsia="Calibri" w:hAnsi="Times New Roman" w:cs="Times New Roman"/>
          <w:sz w:val="28"/>
          <w:szCs w:val="28"/>
        </w:rPr>
        <w:t xml:space="preserve"> основная их часть распространялась по карточкам и</w:t>
      </w:r>
      <w:r w:rsidR="0048370B">
        <w:rPr>
          <w:rFonts w:ascii="Times New Roman" w:eastAsia="Calibri" w:hAnsi="Times New Roman" w:cs="Times New Roman"/>
          <w:sz w:val="28"/>
          <w:szCs w:val="28"/>
        </w:rPr>
        <w:t> </w:t>
      </w:r>
      <w:r w:rsidRPr="00C24B96">
        <w:rPr>
          <w:rFonts w:ascii="Times New Roman" w:eastAsia="Calibri" w:hAnsi="Times New Roman" w:cs="Times New Roman"/>
          <w:sz w:val="28"/>
          <w:szCs w:val="28"/>
        </w:rPr>
        <w:t>фиксированной стоимости. Вместе с увеличением налогов и изъятием доходов такой подход сдерживал инфляцию. Для финансовой политики это шло в плюс</w:t>
      </w:r>
      <w:r w:rsidR="0048370B">
        <w:rPr>
          <w:rFonts w:ascii="Times New Roman" w:eastAsia="Calibri" w:hAnsi="Times New Roman" w:cs="Times New Roman"/>
          <w:sz w:val="28"/>
          <w:szCs w:val="28"/>
        </w:rPr>
        <w:t>, а для уровня жизни населения –</w:t>
      </w:r>
      <w:r w:rsidRPr="00C24B96">
        <w:rPr>
          <w:rFonts w:ascii="Times New Roman" w:eastAsia="Calibri" w:hAnsi="Times New Roman" w:cs="Times New Roman"/>
          <w:sz w:val="28"/>
          <w:szCs w:val="28"/>
        </w:rPr>
        <w:t xml:space="preserve"> в минус.</w:t>
      </w:r>
    </w:p>
    <w:p w:rsidR="00302693" w:rsidRDefault="00302693" w:rsidP="002D67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693">
        <w:rPr>
          <w:rFonts w:ascii="Times New Roman" w:eastAsia="Calibri" w:hAnsi="Times New Roman" w:cs="Times New Roman"/>
          <w:sz w:val="28"/>
          <w:szCs w:val="28"/>
        </w:rPr>
        <w:t xml:space="preserve">Были введены карточки на хлеб, крупу, сахар, масло, мясо, рыбу, кондитерские изделия, а из промтоваров – на мыло, обувь, одежду, ткани. Нормы снабжения зависели от того, к какой группе населения относился </w:t>
      </w:r>
      <w:r w:rsidR="0048370B">
        <w:rPr>
          <w:rFonts w:ascii="Times New Roman" w:eastAsia="Calibri" w:hAnsi="Times New Roman" w:cs="Times New Roman"/>
          <w:sz w:val="28"/>
          <w:szCs w:val="28"/>
        </w:rPr>
        <w:t xml:space="preserve">человек. </w:t>
      </w:r>
      <w:r w:rsidRPr="00302693">
        <w:rPr>
          <w:rFonts w:ascii="Times New Roman" w:eastAsia="Calibri" w:hAnsi="Times New Roman" w:cs="Times New Roman"/>
          <w:sz w:val="28"/>
          <w:szCs w:val="28"/>
        </w:rPr>
        <w:t>Самые маленькие – у иждивенцев, самые большие – у работников оборонных предприятий.</w:t>
      </w:r>
    </w:p>
    <w:p w:rsidR="00885C20" w:rsidRPr="00885C20" w:rsidRDefault="00885C20" w:rsidP="00885C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EB">
        <w:rPr>
          <w:rFonts w:ascii="Times New Roman" w:eastAsia="Calibri" w:hAnsi="Times New Roman" w:cs="Times New Roman"/>
          <w:i/>
          <w:sz w:val="28"/>
          <w:szCs w:val="28"/>
        </w:rPr>
        <w:t>В первую очередь, постановлением СНК СССР № 1882 от 18 июля 1941 г. карточная система снабжения хлебом и продовольственными товарами (мясом, рыбой, жирами, крупой и макаронными изделиями) была введена для всего населения Москвы, Ленинграда и ряда городов и пригородных районов Московской и Ленинградской областей</w:t>
      </w:r>
      <w:r w:rsidRPr="00885C20">
        <w:rPr>
          <w:rFonts w:ascii="Times New Roman" w:eastAsia="Calibri" w:hAnsi="Times New Roman" w:cs="Times New Roman"/>
          <w:sz w:val="28"/>
          <w:szCs w:val="28"/>
        </w:rPr>
        <w:t>. Также нормированное снабжение распространялось на 11 пригородных районов Московской и 6 пригородных райо</w:t>
      </w:r>
      <w:r w:rsidR="0048370B">
        <w:rPr>
          <w:rFonts w:ascii="Times New Roman" w:eastAsia="Calibri" w:hAnsi="Times New Roman" w:cs="Times New Roman"/>
          <w:sz w:val="28"/>
          <w:szCs w:val="28"/>
        </w:rPr>
        <w:t>нов Ленинградской области.</w:t>
      </w:r>
      <w:r w:rsidRPr="00885C20">
        <w:rPr>
          <w:rFonts w:ascii="Times New Roman" w:eastAsia="Calibri" w:hAnsi="Times New Roman" w:cs="Times New Roman"/>
          <w:sz w:val="28"/>
          <w:szCs w:val="28"/>
        </w:rPr>
        <w:t xml:space="preserve"> С июля 1941 г. было введено государственное нормированное снабжение промышленными товарами: хлопчатобумажными, льняными и шелковыми тканями, трикотажем, швейными и чулочно-носочными изделиями, кожаной и резиновой обувью, мылом. </w:t>
      </w:r>
    </w:p>
    <w:p w:rsidR="00885C20" w:rsidRPr="00885C20" w:rsidRDefault="00885C20" w:rsidP="00885C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C20">
        <w:rPr>
          <w:rFonts w:ascii="Times New Roman" w:eastAsia="Calibri" w:hAnsi="Times New Roman" w:cs="Times New Roman"/>
          <w:sz w:val="28"/>
          <w:szCs w:val="28"/>
        </w:rPr>
        <w:t xml:space="preserve">С начала карточной системы до 21 ноября 1943 г. служащие </w:t>
      </w:r>
      <w:r w:rsidRPr="0048370B">
        <w:rPr>
          <w:rFonts w:ascii="Times New Roman" w:eastAsia="Calibri" w:hAnsi="Times New Roman" w:cs="Times New Roman"/>
          <w:spacing w:val="-4"/>
          <w:sz w:val="28"/>
          <w:szCs w:val="28"/>
        </w:rPr>
        <w:t>обеспечивались хлебом по двум категориям: по 1-й – 500 г в день и по 2-й – 400</w:t>
      </w:r>
      <w:r w:rsidRPr="00885C2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02693" w:rsidRPr="00302693" w:rsidRDefault="00302693" w:rsidP="00277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693">
        <w:rPr>
          <w:rFonts w:ascii="Times New Roman" w:eastAsia="Calibri" w:hAnsi="Times New Roman" w:cs="Times New Roman"/>
          <w:sz w:val="28"/>
          <w:szCs w:val="28"/>
        </w:rPr>
        <w:lastRenderedPageBreak/>
        <w:t>Благодаря карточкам цены на продукты питания в государственных магазинах удалось удержать на довоенном уровне. На рынках цены стали расти. Чтобы избежать их катастрофического взлета, нужно было ограничить количество денег в обращении. Для этого уже на второй день войны было введено ограничение на выдачу наличных денег с вкладов в сберкассах суммой 200 руб. в месяц.</w:t>
      </w:r>
    </w:p>
    <w:p w:rsidR="00302693" w:rsidRPr="00302693" w:rsidRDefault="00302693" w:rsidP="00277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693">
        <w:rPr>
          <w:rFonts w:ascii="Times New Roman" w:eastAsia="Calibri" w:hAnsi="Times New Roman" w:cs="Times New Roman"/>
          <w:sz w:val="28"/>
          <w:szCs w:val="28"/>
        </w:rPr>
        <w:t>В государственной торговле были увеличены цены на спиртное, табак, парфюмерию.</w:t>
      </w:r>
    </w:p>
    <w:p w:rsidR="00302693" w:rsidRPr="00302693" w:rsidRDefault="00302693" w:rsidP="00277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693">
        <w:rPr>
          <w:rFonts w:ascii="Times New Roman" w:eastAsia="Calibri" w:hAnsi="Times New Roman" w:cs="Times New Roman"/>
          <w:sz w:val="28"/>
          <w:szCs w:val="28"/>
        </w:rPr>
        <w:t>Еще одна причина снижения доходов бюджета – снижение розничного товарооборота. Советские люди стали тратить меньше денег на бытовые услуги, культурные мероприятия, пассажирский транспорт.</w:t>
      </w:r>
    </w:p>
    <w:p w:rsidR="00302693" w:rsidRPr="00302693" w:rsidRDefault="00302693" w:rsidP="00277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693">
        <w:rPr>
          <w:rFonts w:ascii="Times New Roman" w:eastAsia="Calibri" w:hAnsi="Times New Roman" w:cs="Times New Roman"/>
          <w:sz w:val="28"/>
          <w:szCs w:val="28"/>
        </w:rPr>
        <w:t>Громадную дыру в бюджете нужно было срочно заполнять. Необходимо было принимать срочные антиинфляционные меры.</w:t>
      </w:r>
    </w:p>
    <w:p w:rsidR="00302693" w:rsidRPr="00115FEB" w:rsidRDefault="00302693" w:rsidP="00277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15FEB">
        <w:rPr>
          <w:rFonts w:ascii="Times New Roman" w:eastAsia="Calibri" w:hAnsi="Times New Roman" w:cs="Times New Roman"/>
          <w:i/>
          <w:sz w:val="28"/>
          <w:szCs w:val="28"/>
        </w:rPr>
        <w:t>Уже 3 июля 1941 года Президиум Верховного совета СССР издал указ «Об установлении на военное время временной надбавки к сельскохозяйственному налогу и к подоходному налогу с населения».</w:t>
      </w:r>
    </w:p>
    <w:p w:rsidR="00302693" w:rsidRPr="00302693" w:rsidRDefault="00302693" w:rsidP="00277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693">
        <w:rPr>
          <w:rFonts w:ascii="Times New Roman" w:eastAsia="Calibri" w:hAnsi="Times New Roman" w:cs="Times New Roman"/>
          <w:sz w:val="28"/>
          <w:szCs w:val="28"/>
        </w:rPr>
        <w:t>Для колхозников и единоличников сельскохозяйственный налог вырос в</w:t>
      </w:r>
      <w:r w:rsidR="0048370B">
        <w:rPr>
          <w:rFonts w:ascii="Times New Roman" w:eastAsia="Calibri" w:hAnsi="Times New Roman" w:cs="Times New Roman"/>
          <w:sz w:val="28"/>
          <w:szCs w:val="28"/>
        </w:rPr>
        <w:t> </w:t>
      </w:r>
      <w:r w:rsidRPr="00302693">
        <w:rPr>
          <w:rFonts w:ascii="Times New Roman" w:eastAsia="Calibri" w:hAnsi="Times New Roman" w:cs="Times New Roman"/>
          <w:sz w:val="28"/>
          <w:szCs w:val="28"/>
        </w:rPr>
        <w:t>два раза. Но семьям, в которых были военнослужащие, предоставлялись льготы. При одном военнослужащем – скидка 50%, при двух и более – полное освобождение. Для рабочих и служащих, не подлежащих призыву, надбавка к</w:t>
      </w:r>
      <w:r w:rsidR="0048370B">
        <w:rPr>
          <w:rFonts w:ascii="Times New Roman" w:eastAsia="Calibri" w:hAnsi="Times New Roman" w:cs="Times New Roman"/>
          <w:sz w:val="28"/>
          <w:szCs w:val="28"/>
        </w:rPr>
        <w:t> </w:t>
      </w:r>
      <w:r w:rsidRPr="00302693">
        <w:rPr>
          <w:rFonts w:ascii="Times New Roman" w:eastAsia="Calibri" w:hAnsi="Times New Roman" w:cs="Times New Roman"/>
          <w:sz w:val="28"/>
          <w:szCs w:val="28"/>
        </w:rPr>
        <w:t xml:space="preserve">подоходному налогу зависела от зарплаты. Те, кто получал менее 300 руб. </w:t>
      </w:r>
      <w:r w:rsidR="0048370B">
        <w:rPr>
          <w:rFonts w:ascii="Times New Roman" w:eastAsia="Calibri" w:hAnsi="Times New Roman" w:cs="Times New Roman"/>
          <w:sz w:val="28"/>
          <w:szCs w:val="28"/>
        </w:rPr>
        <w:br/>
        <w:t>в месяц, надбавки не платили.</w:t>
      </w:r>
      <w:r w:rsidRPr="00302693">
        <w:rPr>
          <w:rFonts w:ascii="Times New Roman" w:eastAsia="Calibri" w:hAnsi="Times New Roman" w:cs="Times New Roman"/>
          <w:sz w:val="28"/>
          <w:szCs w:val="28"/>
        </w:rPr>
        <w:t xml:space="preserve"> Для зарабатывавших от 300 до 500 руб. в месяц </w:t>
      </w:r>
      <w:r w:rsidR="002D6778" w:rsidRPr="00302693">
        <w:rPr>
          <w:rFonts w:ascii="Times New Roman" w:eastAsia="Calibri" w:hAnsi="Times New Roman" w:cs="Times New Roman"/>
          <w:sz w:val="28"/>
          <w:szCs w:val="28"/>
        </w:rPr>
        <w:t>– 50</w:t>
      </w:r>
      <w:r w:rsidRPr="00302693">
        <w:rPr>
          <w:rFonts w:ascii="Times New Roman" w:eastAsia="Calibri" w:hAnsi="Times New Roman" w:cs="Times New Roman"/>
          <w:sz w:val="28"/>
          <w:szCs w:val="28"/>
        </w:rPr>
        <w:t>%, от 500 до 600 руб. в месяц – 75%, свыше 600 руб. в месяц – 100%. Еще больше, до 200%, был размер надбавки для тех, кто подлежал призыву, но был освобожден от него.</w:t>
      </w:r>
    </w:p>
    <w:p w:rsidR="00302693" w:rsidRPr="00302693" w:rsidRDefault="00302693" w:rsidP="00277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693">
        <w:rPr>
          <w:rFonts w:ascii="Times New Roman" w:eastAsia="Calibri" w:hAnsi="Times New Roman" w:cs="Times New Roman"/>
          <w:sz w:val="28"/>
          <w:szCs w:val="28"/>
        </w:rPr>
        <w:t xml:space="preserve">21 ноября 1941 года был введен новый налог – на холостяков, одиноких </w:t>
      </w:r>
      <w:r w:rsidR="0048370B">
        <w:rPr>
          <w:rFonts w:ascii="Times New Roman" w:eastAsia="Calibri" w:hAnsi="Times New Roman" w:cs="Times New Roman"/>
          <w:sz w:val="28"/>
          <w:szCs w:val="28"/>
        </w:rPr>
        <w:br/>
      </w:r>
      <w:r w:rsidRPr="00302693">
        <w:rPr>
          <w:rFonts w:ascii="Times New Roman" w:eastAsia="Calibri" w:hAnsi="Times New Roman" w:cs="Times New Roman"/>
          <w:sz w:val="28"/>
          <w:szCs w:val="28"/>
        </w:rPr>
        <w:t>и бездетных. Он распространялся на всех мужчин от 20 до 50 лет и всех женщин от 20 до 45 лет, не имевших детей. Размер этого налога составлял при месячном заработке до 150 руб. 5 руб. в месяц, при более высоком – 5% от заработка. Колхозники платили 100 руб. в год. От уплаты налога освобождались военнослужащие, а также жены погибших или пропавших без вести военнослужащих на период войны.</w:t>
      </w:r>
    </w:p>
    <w:p w:rsidR="00302693" w:rsidRDefault="00302693" w:rsidP="00277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2693">
        <w:rPr>
          <w:rFonts w:ascii="Times New Roman" w:eastAsia="Calibri" w:hAnsi="Times New Roman" w:cs="Times New Roman"/>
          <w:color w:val="000000"/>
          <w:sz w:val="28"/>
          <w:szCs w:val="28"/>
        </w:rPr>
        <w:t>Начиная с апреля 1944 года в Москве, а затем и в других крупных городах Союза стали открываться коммерческие магазины, где можно было покупать продукты и промтовары без карточек. Цены в них были выше, чем в магазинах, работавших по карточкам, но ниже рыночных.</w:t>
      </w:r>
    </w:p>
    <w:p w:rsidR="00885C20" w:rsidRPr="00885C20" w:rsidRDefault="0048370B" w:rsidP="00885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11 июня 1942 года</w:t>
      </w:r>
      <w:r w:rsidR="00885C20" w:rsidRPr="00115FE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в Вашингтоне было подписано «Соглашение между правительствами СССР и США о принципах, применимых к взаимной помощи в ведении войны против агрессии».</w:t>
      </w:r>
      <w:r w:rsidR="00885C20" w:rsidRPr="00885C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Этот документ окончательно сформировал концепцию экономического и военно-технического сотрудничества между двумя странами и положил начало массовым поставкам в Советский Союз по ленд-лизу американской военной техники, продовольствия, боеприпасов, медицинских препаратов и нефтепродуктов. За годы войны совокупные поставки союзников составили 11,3 миллиарда долларов (более 260 миллиардов по нынешнему курсу) и превысили среднегодовой довоенный импорт СССР </w:t>
      </w:r>
      <w:r w:rsidR="00885C20" w:rsidRPr="00885C2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более чем в 50 раз. По оценкам известного советского экономиста Николая Вознесенского, удельный вес американских поставок по отношению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885C20" w:rsidRPr="00885C20">
        <w:rPr>
          <w:rFonts w:ascii="Times New Roman" w:eastAsia="Calibri" w:hAnsi="Times New Roman" w:cs="Times New Roman"/>
          <w:color w:val="000000"/>
          <w:sz w:val="28"/>
          <w:szCs w:val="28"/>
        </w:rPr>
        <w:t>отечественному производству в годы войны составлял порядка 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885C20" w:rsidRPr="00885C20">
        <w:rPr>
          <w:rFonts w:ascii="Times New Roman" w:eastAsia="Calibri" w:hAnsi="Times New Roman" w:cs="Times New Roman"/>
          <w:color w:val="000000"/>
          <w:sz w:val="28"/>
          <w:szCs w:val="28"/>
        </w:rPr>
        <w:t>10 процентов. Кроме того, осуществлялась программа так называемого обратного ленд-лиза, в рамках которой СССР поставил в США стратегическо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сырьё, например</w:t>
      </w:r>
      <w:r w:rsidR="00885C20" w:rsidRPr="00885C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32 тысячи тонн марганцевой и 300 тысяч тонн хромовой руды, используемых при производстве брони. Общая стоимость грузов, отправленных из Советского Союза в США, составила около 20 процентов от ленд-лизовских поставок в СССР. </w:t>
      </w:r>
    </w:p>
    <w:p w:rsidR="00885C20" w:rsidRPr="00885C20" w:rsidRDefault="00885C20" w:rsidP="00885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5C20" w:rsidRPr="00302693" w:rsidRDefault="00885C20" w:rsidP="00277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1AB3" w:rsidRDefault="00F51AB3" w:rsidP="00F51A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A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2695" cy="5781675"/>
            <wp:effectExtent l="19050" t="19050" r="27940" b="9525"/>
            <wp:docPr id="2" name="Рисунок 2" descr="C:\Users\karpinchiksg.GMC\Desktop\10 клЭкономика музейОбороны\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pinchiksg.GMC\Desktop\10 клЭкономика музейОбороны\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423" cy="579321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F51AB3" w:rsidRDefault="00F51AB3" w:rsidP="00F51A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AB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69332" cy="5857875"/>
            <wp:effectExtent l="19050" t="19050" r="12700" b="9525"/>
            <wp:docPr id="3" name="Рисунок 3" descr="C:\Users\karpinchiksg.GMC\Desktop\10 клЭкономика музейОбороны\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pinchiksg.GMC\Desktop\10 клЭкономика музейОбороны\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45" cy="586173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F51AB3" w:rsidRDefault="00C24B96" w:rsidP="00F51AB3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B9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F2AA89F" wp14:editId="6293BE4A">
            <wp:extent cx="5781675" cy="419100"/>
            <wp:effectExtent l="57150" t="57150" r="123825" b="114300"/>
            <wp:docPr id="8" name="Рисунок 8" descr="C:\Users\karpinchiksg.GMC\Desktop\10 клЭкономика музейОбороны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rpinchiksg.GMC\Desktop\10 клЭкономика музейОбороны\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" t="77085" r="2382" b="6670"/>
                    <a:stretch/>
                  </pic:blipFill>
                  <pic:spPr bwMode="auto">
                    <a:xfrm>
                      <a:off x="0" y="0"/>
                      <a:ext cx="5789225" cy="41964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C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1AB3" w:rsidRPr="00F51A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3318" cy="5248275"/>
            <wp:effectExtent l="19050" t="19050" r="25400" b="9525"/>
            <wp:docPr id="4" name="Рисунок 4" descr="C:\Users\karpinchiksg.GMC\Desktop\10 клЭкономика музейОбороны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pinchiksg.GMC\Desktop\10 клЭкономика музейОбороны\2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065" cy="525168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C24B96" w:rsidRDefault="00C24B96" w:rsidP="00F51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B96" w:rsidRDefault="00C24B96" w:rsidP="00C24B9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24B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24B96" w:rsidRDefault="00C24B96" w:rsidP="00C24B96">
      <w:pPr>
        <w:rPr>
          <w:rFonts w:ascii="Times New Roman" w:hAnsi="Times New Roman" w:cs="Times New Roman"/>
          <w:sz w:val="28"/>
          <w:szCs w:val="28"/>
        </w:rPr>
      </w:pPr>
      <w:r w:rsidRPr="00C24B9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91150" cy="3638550"/>
            <wp:effectExtent l="19050" t="19050" r="19050" b="19050"/>
            <wp:docPr id="9" name="Рисунок 9" descr="C:\Users\karpinchiksg.GMC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rpinchiksg.GMC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385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F63C23" w:rsidRDefault="00F63C23" w:rsidP="00C24B96">
      <w:pPr>
        <w:rPr>
          <w:rFonts w:ascii="Times New Roman" w:hAnsi="Times New Roman" w:cs="Times New Roman"/>
          <w:sz w:val="28"/>
          <w:szCs w:val="28"/>
        </w:rPr>
      </w:pPr>
    </w:p>
    <w:p w:rsidR="00F63C23" w:rsidRDefault="00F63C23" w:rsidP="00C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Московская промышленность – фронту. Фотовыставка</w:t>
      </w:r>
      <w:r w:rsidR="00F25CEE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FEB" w:rsidRPr="00097898" w:rsidRDefault="00F25CEE" w:rsidP="00C24B9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DA12C9" wp14:editId="0A0F77B3">
            <wp:extent cx="1257300" cy="1257300"/>
            <wp:effectExtent l="0" t="0" r="0" b="0"/>
            <wp:docPr id="5" name="Рисунок 5" descr="http://qrcoder.ru/code/?https%3A%2F%2Fmosoborona.aif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mosoborona.aif.ru%2F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FEB" w:rsidRPr="00097898" w:rsidSect="00F646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F0"/>
    <w:rsid w:val="00097898"/>
    <w:rsid w:val="00115FEB"/>
    <w:rsid w:val="001D7079"/>
    <w:rsid w:val="00277D7A"/>
    <w:rsid w:val="002D6778"/>
    <w:rsid w:val="00302693"/>
    <w:rsid w:val="00357F37"/>
    <w:rsid w:val="00397CCE"/>
    <w:rsid w:val="0048370B"/>
    <w:rsid w:val="004F59AB"/>
    <w:rsid w:val="0080338D"/>
    <w:rsid w:val="00885C20"/>
    <w:rsid w:val="009E07B0"/>
    <w:rsid w:val="00A02ECD"/>
    <w:rsid w:val="00A36ABC"/>
    <w:rsid w:val="00A51C59"/>
    <w:rsid w:val="00B342F0"/>
    <w:rsid w:val="00C00821"/>
    <w:rsid w:val="00C24B96"/>
    <w:rsid w:val="00EF45B6"/>
    <w:rsid w:val="00F25CEE"/>
    <w:rsid w:val="00F51AB3"/>
    <w:rsid w:val="00F63C23"/>
    <w:rsid w:val="00F646F1"/>
    <w:rsid w:val="00F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FE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FE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Полина</cp:lastModifiedBy>
  <cp:revision>16</cp:revision>
  <dcterms:created xsi:type="dcterms:W3CDTF">2020-11-05T14:30:00Z</dcterms:created>
  <dcterms:modified xsi:type="dcterms:W3CDTF">2020-11-11T19:37:00Z</dcterms:modified>
</cp:coreProperties>
</file>