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autoSpaceDE w:val="false"/>
        <w:jc w:val="center"/>
        <w:rPr/>
      </w:pPr>
      <w:r>
        <w:rPr>
          <w:sz w:val="28"/>
          <w:szCs w:val="28"/>
        </w:rPr>
        <w:t>Урок в музее «1941: рождение Победы?»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Материалы для группы № 2 – «Оборона Москвы»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1. Из Директивы командования группы армии «Центр» о подготовке операции «Тайфун». 16 сентября 1941 г.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После получения пополнений группа армий переходит в наступление не позже начала октября.</w:t>
      </w:r>
    </w:p>
    <w:p>
      <w:pPr>
        <w:pStyle w:val="Normal"/>
        <w:ind w:firstLine="709"/>
        <w:jc w:val="both"/>
        <w:rPr/>
      </w:pPr>
      <w:r>
        <w:rPr>
          <w:spacing w:val="-1"/>
          <w:sz w:val="28"/>
          <w:szCs w:val="28"/>
        </w:rPr>
        <w:t xml:space="preserve">2. 4-я и 9-я армии с подчиненными им 4-й и 3-й танковыми </w:t>
      </w:r>
      <w:r>
        <w:rPr>
          <w:sz w:val="28"/>
          <w:szCs w:val="28"/>
        </w:rPr>
        <w:t xml:space="preserve">группами (…) приводятся в готовность с таким расчётом, чтобы каждая из армий </w:t>
      </w:r>
      <w:r>
        <w:rPr>
          <w:b/>
          <w:spacing w:val="-1"/>
          <w:sz w:val="28"/>
          <w:szCs w:val="28"/>
        </w:rPr>
        <w:t>при помощи сильной ударной группы</w:t>
      </w:r>
      <w:r>
        <w:rPr>
          <w:spacing w:val="-1"/>
          <w:sz w:val="28"/>
          <w:szCs w:val="28"/>
        </w:rPr>
        <w:t>, состоящей из моторизо</w:t>
      </w:r>
      <w:r>
        <w:rPr>
          <w:sz w:val="28"/>
          <w:szCs w:val="28"/>
        </w:rPr>
        <w:t xml:space="preserve">ванных, танковых и пехотных соединений, </w:t>
      </w:r>
      <w:r>
        <w:rPr>
          <w:b/>
          <w:sz w:val="28"/>
          <w:szCs w:val="28"/>
        </w:rPr>
        <w:t>смогла бы осуществить прорыв обороны противника</w:t>
      </w:r>
      <w:r>
        <w:rPr>
          <w:sz w:val="28"/>
          <w:szCs w:val="28"/>
        </w:rPr>
        <w:t xml:space="preserve"> по обе стороны дороги Рославль – Москва и севернее автодороги </w:t>
      </w:r>
      <w:r>
        <w:rPr>
          <w:b/>
          <w:sz w:val="28"/>
          <w:szCs w:val="28"/>
        </w:rPr>
        <w:t>и уничтожить войска противника, зажатые между внутренними флангами</w:t>
      </w:r>
      <w:r>
        <w:rPr>
          <w:sz w:val="28"/>
          <w:szCs w:val="28"/>
        </w:rPr>
        <w:t>. Для этой цели им придётся, прикрывшись с востока, совершить в зависимости от обстановки поворот либо против общей линии Вязьма – Дорогобуж, либо с обеих сторон к Вязьме. (…)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2-я танковая группа</w:t>
      </w:r>
      <w:r>
        <w:rPr>
          <w:sz w:val="28"/>
          <w:szCs w:val="28"/>
        </w:rPr>
        <w:t xml:space="preserve"> должна быть сосредоточена в основном в районе Рыльска, Почепа, Новгорода-Северского </w:t>
      </w:r>
      <w:r>
        <w:rPr>
          <w:b/>
          <w:sz w:val="28"/>
          <w:szCs w:val="28"/>
        </w:rPr>
        <w:t>с целью нанесения удара через линию Орёл – Брянск</w:t>
      </w:r>
      <w:r>
        <w:rPr>
          <w:sz w:val="28"/>
          <w:szCs w:val="28"/>
        </w:rPr>
        <w:t>. Танковая группа продвигается с юга в направлении позиций противника на р. Десне и вытесняет противника во взаимодействии со 2-й армией в дуге рек Судость, Десна. Городской и промышленный районы Брянска при первом наступлении должны быть захвачены с тыла (…).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Опубликовано в: «Совершенно секретно! Только для командования». Стратегия фашистской Германии в войне против СССР: Документы и материалы. − М.: Наука, 1967. − С. 329.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Телеграфное сообщение между штабом Западного фронта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 штабом 33-й армии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Командарму 33 Ефремову для немедленной передачи комдиву 1 мсд Лизюкову, комиссару 1 мсд Мешкову. </w:t>
      </w:r>
      <w:r>
        <w:rPr>
          <w:b/>
          <w:sz w:val="28"/>
          <w:szCs w:val="28"/>
        </w:rPr>
        <w:t>Тов. Сталин лично приказал</w:t>
      </w:r>
      <w:r>
        <w:rPr>
          <w:sz w:val="28"/>
          <w:szCs w:val="28"/>
        </w:rPr>
        <w:t xml:space="preserve"> передать тов. Лизюкову и тов. Мешкову, что он считает делом чести 1-й мсд </w:t>
      </w:r>
      <w:r>
        <w:rPr>
          <w:b/>
          <w:sz w:val="28"/>
          <w:szCs w:val="28"/>
        </w:rPr>
        <w:t>очистить к утру 24.10 Наро-Фоминск от противника</w:t>
      </w:r>
      <w:r>
        <w:rPr>
          <w:sz w:val="28"/>
          <w:szCs w:val="28"/>
        </w:rPr>
        <w:t>. Об исполнении этого приказа тов. Лизюкову и тов. Мешкову доложить 24.10 лично тов. Сталину. Жуков, Булганин. 24.10.41. 01.00.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Москва. Тов. Сталину. Копия тов. Жукову, тов. Булганину. К 20.00 </w:t>
      </w:r>
      <w:r>
        <w:rPr>
          <w:b/>
          <w:sz w:val="28"/>
          <w:szCs w:val="28"/>
        </w:rPr>
        <w:t>овладел</w:t>
      </w:r>
      <w:r>
        <w:rPr>
          <w:sz w:val="28"/>
          <w:szCs w:val="28"/>
        </w:rPr>
        <w:t xml:space="preserve"> северной, западной, северо-западной, центральной и юго-восточной </w:t>
      </w:r>
      <w:r>
        <w:rPr>
          <w:b/>
          <w:sz w:val="28"/>
          <w:szCs w:val="28"/>
        </w:rPr>
        <w:t>частью города Наро-Фоминск. Упорные бои продолжаются</w:t>
      </w:r>
      <w:r>
        <w:rPr>
          <w:sz w:val="28"/>
          <w:szCs w:val="28"/>
        </w:rPr>
        <w:t>. Подробности дадим шифром. Лизюков, Мешков 24.10.41. 21.40.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Опубликовано в: Мельников В. Их послал на смерть Жуков? Гибель армии генерала Ефремова. − М.: Яуза, 2011.</w:t>
      </w:r>
    </w:p>
    <w:p>
      <w:pPr>
        <w:pStyle w:val="Normal"/>
        <w:jc w:val="center"/>
        <w:rPr/>
      </w:pPr>
      <w:r>
        <w:rPr>
          <w:sz w:val="28"/>
          <w:szCs w:val="28"/>
        </w:rPr>
        <w:t>3. Из спецсообщения УНКВД по г. Москве и Московской области о боевой деятельности в тылу противника партизанского отряда под командованием Ф.И. Цысаря. 9 ноября 1941 г.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</w:rPr>
        <w:t>Отряд</w:t>
      </w:r>
      <w:r>
        <w:rPr>
          <w:sz w:val="28"/>
          <w:szCs w:val="28"/>
        </w:rPr>
        <w:t xml:space="preserve">, состоящий из 70 бойцов, прошедших спецподготовку, под командованием командира тов. Цысаря и комиссара лейтенанта государственной безопасности тов. Бабакина был переправлен 26 октября с. г. </w:t>
      </w:r>
      <w:r>
        <w:rPr>
          <w:b/>
          <w:sz w:val="28"/>
          <w:szCs w:val="28"/>
        </w:rPr>
        <w:t>через линию фронта</w:t>
      </w:r>
      <w:r>
        <w:rPr>
          <w:sz w:val="28"/>
          <w:szCs w:val="28"/>
        </w:rPr>
        <w:t xml:space="preserve"> в район г. Серпухов – ст. Трояново (Высокинический район) с задачей уничтожения живой силы противника и дезорганизации его тыла.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За время нахождения отряда в тылу фашистов </w:t>
      </w:r>
      <w:r>
        <w:rPr>
          <w:b/>
          <w:sz w:val="28"/>
          <w:szCs w:val="28"/>
        </w:rPr>
        <w:t>отрядом было убито</w:t>
      </w:r>
      <w:r>
        <w:rPr>
          <w:sz w:val="28"/>
          <w:szCs w:val="28"/>
        </w:rPr>
        <w:t xml:space="preserve"> до 20 немецких солдат, </w:t>
      </w:r>
      <w:r>
        <w:rPr>
          <w:b/>
          <w:sz w:val="28"/>
          <w:szCs w:val="28"/>
        </w:rPr>
        <w:t>уничтожено</w:t>
      </w:r>
      <w:r>
        <w:rPr>
          <w:sz w:val="28"/>
          <w:szCs w:val="28"/>
        </w:rPr>
        <w:t xml:space="preserve"> 2 штабные машины с 7 офицерами, самолёт-истребитель «мессершмитт-109» (сделавший вынужденную посадку в районе нахождения отряда), заправочная база горючего и 2 подводы с артиллерийскими боеприпасами. При столкновении с противником в районе дер. Чёрная Грязь </w:t>
      </w:r>
      <w:r>
        <w:rPr>
          <w:b/>
          <w:sz w:val="28"/>
          <w:szCs w:val="28"/>
        </w:rPr>
        <w:t xml:space="preserve">был подорван </w:t>
      </w:r>
      <w:r>
        <w:rPr>
          <w:sz w:val="28"/>
          <w:szCs w:val="28"/>
        </w:rPr>
        <w:t xml:space="preserve">и выведен из строя средний танк. На путях движения фашистских обозов </w:t>
      </w:r>
      <w:r>
        <w:rPr>
          <w:b/>
          <w:sz w:val="28"/>
          <w:szCs w:val="28"/>
        </w:rPr>
        <w:t>было взорвано</w:t>
      </w:r>
      <w:r>
        <w:rPr>
          <w:sz w:val="28"/>
          <w:szCs w:val="28"/>
        </w:rPr>
        <w:t xml:space="preserve"> 3 моста.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Кроме того, в районе деревень Семкино – Макарово при нападении на артиллерийский обоз противника бойцами отряда была брошена в ехавших на лошадях офицеров противотанковая граната, взрывом которой </w:t>
      </w:r>
      <w:r>
        <w:rPr>
          <w:b/>
          <w:sz w:val="28"/>
          <w:szCs w:val="28"/>
        </w:rPr>
        <w:t>были уничтожены</w:t>
      </w:r>
      <w:r>
        <w:rPr>
          <w:sz w:val="28"/>
          <w:szCs w:val="28"/>
        </w:rPr>
        <w:t xml:space="preserve"> 3 фашистских офицера. По полученным штабом 49-й армии сведениям (показания пленных), среди убитых офицеров оказался полковник Шеренберг – командир 95-го немецкого артиллерийского полка.</w:t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</w:rPr>
        <w:t>Потери</w:t>
      </w:r>
      <w:r>
        <w:rPr>
          <w:sz w:val="28"/>
          <w:szCs w:val="28"/>
        </w:rPr>
        <w:t xml:space="preserve"> отряда составляют: 1 убитый и 2 бойца легко ранены.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нахождения в тылу противника отрядом добыты ценные разведывательные данные о противнике, которые переданы в штаб 49-й армии.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Опубликовано в: Органы государственной безопасности СССР в Великой Отечественной войне: Сборник документов. − Т 2: Начало. − Кн. 2. −М.: Русь, 2000. − С. 297.</w:t>
      </w:r>
    </w:p>
    <w:p>
      <w:pPr>
        <w:pStyle w:val="Style2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spacing w:before="0" w:after="0"/>
        <w:jc w:val="center"/>
        <w:rPr/>
      </w:pPr>
      <w:r>
        <w:rPr>
          <w:sz w:val="28"/>
          <w:szCs w:val="28"/>
        </w:rPr>
        <w:t>4. Постановление ГКО «О производстве пистолетов-пулемётов Шпагина (ППШ) на заводах гор. Москвы». 27 ноября 1941 г.</w:t>
      </w:r>
    </w:p>
    <w:p>
      <w:pPr>
        <w:pStyle w:val="Style2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 Принять предложение секретаря МГК Попова Г.М. </w:t>
      </w:r>
      <w:r>
        <w:rPr>
          <w:b/>
          <w:sz w:val="28"/>
          <w:szCs w:val="28"/>
        </w:rPr>
        <w:t>об организации производства ППШ</w:t>
      </w:r>
      <w:r>
        <w:rPr>
          <w:sz w:val="28"/>
          <w:szCs w:val="28"/>
        </w:rPr>
        <w:t xml:space="preserve"> на заводах им. Сталина (наркомат среднего машиностроения) и счётно-аналитических машин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>
      <w:pPr>
        <w:pStyle w:val="Style20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Установить мощность по заводу им. Сталина – </w:t>
      </w:r>
      <w:r>
        <w:rPr>
          <w:b/>
          <w:sz w:val="28"/>
          <w:szCs w:val="28"/>
        </w:rPr>
        <w:t xml:space="preserve">ежедневный выпуск 1200 шт. </w:t>
      </w:r>
      <w:r>
        <w:rPr>
          <w:sz w:val="28"/>
          <w:szCs w:val="28"/>
        </w:rPr>
        <w:t xml:space="preserve">и по заводу САМ – </w:t>
      </w:r>
      <w:r>
        <w:rPr>
          <w:b/>
          <w:sz w:val="28"/>
          <w:szCs w:val="28"/>
        </w:rPr>
        <w:t>ежедневный выпуск – 300 шт.</w:t>
      </w:r>
      <w:r>
        <w:rPr>
          <w:sz w:val="28"/>
          <w:szCs w:val="28"/>
        </w:rPr>
        <w:t xml:space="preserve"> с достижением полной мощности в конце января 1942 г. </w:t>
      </w:r>
    </w:p>
    <w:p>
      <w:pPr>
        <w:pStyle w:val="Style2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программу на декабрь 1941 г. на заводе им. Сталина – 10000 шт. и на заводе САМ – 4000 шт. </w:t>
      </w:r>
    </w:p>
    <w:p>
      <w:pPr>
        <w:pStyle w:val="Style20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В связи с развёртыванием производства вооружения в г. Москве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запретить дальнейшую эвакуацию металлорежущих станков и кузнечно-прессового оборудования</w:t>
      </w:r>
      <w:r>
        <w:rPr>
          <w:sz w:val="28"/>
          <w:szCs w:val="28"/>
        </w:rPr>
        <w:t xml:space="preserve"> из Москвы и Московской области без согласования с МГК ВКП(б).</w:t>
      </w:r>
    </w:p>
    <w:p>
      <w:pPr>
        <w:pStyle w:val="Style2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spacing w:before="0" w:after="0"/>
        <w:ind w:firstLine="709"/>
        <w:jc w:val="both"/>
        <w:rPr/>
      </w:pPr>
      <w:r>
        <w:rPr>
          <w:sz w:val="28"/>
          <w:szCs w:val="28"/>
        </w:rPr>
        <w:t>Опубликовано в: Комаров Н.Я., Куманев Г.А. Великая битва под Москвой: Летопись важнейших событий: Комментарии. − М.: ИРИ РАН, 2002. − С. 162.</w:t>
      </w:r>
    </w:p>
    <w:p>
      <w:pPr>
        <w:pStyle w:val="Style2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Из Приказа Командующего войсками Московского военного округа </w:t>
      </w:r>
    </w:p>
    <w:p>
      <w:pPr>
        <w:pStyle w:val="Style20"/>
        <w:spacing w:before="0" w:after="0"/>
        <w:jc w:val="center"/>
        <w:rPr/>
      </w:pPr>
      <w:r>
        <w:rPr>
          <w:sz w:val="28"/>
          <w:szCs w:val="28"/>
        </w:rPr>
        <w:t>«О создании прочной и устойчивой обороны г. Москвы». 21 октября 1941 г.</w:t>
      </w:r>
    </w:p>
    <w:p>
      <w:pPr>
        <w:pStyle w:val="Style2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прочной и устойчивой обороны г. Москвы приказываю:</w:t>
      </w:r>
    </w:p>
    <w:p>
      <w:pPr>
        <w:pStyle w:val="Style2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21.10.41 г. </w:t>
      </w:r>
      <w:r>
        <w:rPr>
          <w:b/>
          <w:sz w:val="28"/>
          <w:szCs w:val="28"/>
        </w:rPr>
        <w:t>приступить к постройке огневых точек и баррикад</w:t>
      </w:r>
      <w:r>
        <w:rPr>
          <w:sz w:val="28"/>
          <w:szCs w:val="28"/>
        </w:rPr>
        <w:t xml:space="preserve"> в окрестностях, непосредственно прилегающих к г. Москве, </w:t>
      </w:r>
      <w:r>
        <w:rPr>
          <w:b/>
          <w:sz w:val="28"/>
          <w:szCs w:val="28"/>
        </w:rPr>
        <w:t>на площадях и улицах внутри г. Москвы.</w:t>
      </w:r>
    </w:p>
    <w:p>
      <w:pPr>
        <w:pStyle w:val="Style2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(…) Ответственным руководителям немедленно связаться с райкомами и райисполкомами и дать исчерпывающие указания по вопросам приведения домов в оборонительное состояние, постройке огневых точек и баррикад.</w:t>
      </w:r>
    </w:p>
    <w:p>
      <w:pPr>
        <w:pStyle w:val="Style2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(…)</w:t>
      </w:r>
    </w:p>
    <w:p>
      <w:pPr>
        <w:pStyle w:val="Normal"/>
        <w:autoSpaceDE w:val="false"/>
        <w:ind w:firstLine="709"/>
        <w:jc w:val="both"/>
        <w:rPr/>
      </w:pPr>
      <w:r>
        <w:rPr>
          <w:sz w:val="28"/>
          <w:szCs w:val="28"/>
        </w:rPr>
        <w:t xml:space="preserve">5. В системе обороны г. Москвы создать </w:t>
      </w:r>
      <w:r>
        <w:rPr>
          <w:b/>
          <w:sz w:val="28"/>
          <w:szCs w:val="28"/>
        </w:rPr>
        <w:t>три оборонительных рубежа</w:t>
      </w:r>
      <w:r>
        <w:rPr>
          <w:sz w:val="28"/>
          <w:szCs w:val="28"/>
        </w:rPr>
        <w:t xml:space="preserve">: </w:t>
      </w:r>
    </w:p>
    <w:p>
      <w:pPr>
        <w:pStyle w:val="Normal"/>
        <w:autoSpaceDE w:val="false"/>
        <w:ind w:firstLine="709"/>
        <w:jc w:val="both"/>
        <w:rPr/>
      </w:pPr>
      <w:r>
        <w:rPr>
          <w:sz w:val="28"/>
          <w:szCs w:val="28"/>
        </w:rPr>
        <w:t xml:space="preserve">первый рубеж – непосредственно </w:t>
      </w:r>
      <w:r>
        <w:rPr>
          <w:b/>
          <w:sz w:val="28"/>
          <w:szCs w:val="28"/>
        </w:rPr>
        <w:t>по окраинам города</w:t>
      </w:r>
      <w:r>
        <w:rPr>
          <w:sz w:val="28"/>
          <w:szCs w:val="28"/>
        </w:rPr>
        <w:t xml:space="preserve"> вдоль Окружной железной дороги; </w:t>
      </w:r>
    </w:p>
    <w:p>
      <w:pPr>
        <w:pStyle w:val="Normal"/>
        <w:autoSpaceDE w:val="false"/>
        <w:ind w:firstLine="709"/>
        <w:jc w:val="both"/>
        <w:rPr/>
      </w:pPr>
      <w:r>
        <w:rPr>
          <w:sz w:val="28"/>
          <w:szCs w:val="28"/>
        </w:rPr>
        <w:t xml:space="preserve">второй рубеж – </w:t>
      </w:r>
      <w:r>
        <w:rPr>
          <w:b/>
          <w:sz w:val="28"/>
          <w:szCs w:val="28"/>
        </w:rPr>
        <w:t>по Садовому кольцу</w:t>
      </w:r>
      <w:r>
        <w:rPr>
          <w:sz w:val="28"/>
          <w:szCs w:val="28"/>
        </w:rPr>
        <w:t xml:space="preserve">; </w:t>
      </w:r>
    </w:p>
    <w:p>
      <w:pPr>
        <w:pStyle w:val="Normal"/>
        <w:autoSpaceDE w:val="false"/>
        <w:ind w:firstLine="709"/>
        <w:jc w:val="both"/>
        <w:rPr/>
      </w:pPr>
      <w:r>
        <w:rPr>
          <w:sz w:val="28"/>
          <w:szCs w:val="28"/>
        </w:rPr>
        <w:t xml:space="preserve">третий рубеж – </w:t>
      </w:r>
      <w:r>
        <w:rPr>
          <w:b/>
          <w:sz w:val="28"/>
          <w:szCs w:val="28"/>
        </w:rPr>
        <w:t>по кольцу «А» и р. Москва</w:t>
      </w:r>
      <w:r>
        <w:rPr>
          <w:sz w:val="28"/>
          <w:szCs w:val="28"/>
        </w:rPr>
        <w:t xml:space="preserve"> (с юга). </w:t>
      </w:r>
    </w:p>
    <w:p>
      <w:pPr>
        <w:pStyle w:val="Normal"/>
        <w:autoSpaceDE w:val="false"/>
        <w:ind w:firstLine="709"/>
        <w:jc w:val="both"/>
        <w:rPr/>
      </w:pPr>
      <w:r>
        <w:rPr>
          <w:sz w:val="28"/>
          <w:szCs w:val="28"/>
        </w:rPr>
        <w:t xml:space="preserve">Между этими основными рубежами </w:t>
      </w:r>
      <w:r>
        <w:rPr>
          <w:b/>
          <w:sz w:val="28"/>
          <w:szCs w:val="28"/>
        </w:rPr>
        <w:t>оборону строить</w:t>
      </w:r>
      <w:r>
        <w:rPr>
          <w:sz w:val="28"/>
          <w:szCs w:val="28"/>
        </w:rPr>
        <w:t xml:space="preserve"> по направлениям – </w:t>
      </w:r>
      <w:r>
        <w:rPr>
          <w:b/>
          <w:sz w:val="28"/>
          <w:szCs w:val="28"/>
        </w:rPr>
        <w:t>вдоль сквозных улиц</w:t>
      </w:r>
      <w:r>
        <w:rPr>
          <w:sz w:val="28"/>
          <w:szCs w:val="28"/>
        </w:rPr>
        <w:t>, закрывая огневыми средствами и препятствиями выходящие на них улицы.</w:t>
      </w:r>
    </w:p>
    <w:p>
      <w:pPr>
        <w:pStyle w:val="Normal"/>
        <w:autoSpaceDE w:val="false"/>
        <w:ind w:firstLine="709"/>
        <w:jc w:val="both"/>
        <w:rPr/>
      </w:pPr>
      <w:r>
        <w:rPr>
          <w:b/>
          <w:sz w:val="28"/>
          <w:szCs w:val="28"/>
        </w:rPr>
        <w:t>Все входные и выходные улицы</w:t>
      </w:r>
      <w:r>
        <w:rPr>
          <w:sz w:val="28"/>
          <w:szCs w:val="28"/>
        </w:rPr>
        <w:t xml:space="preserve"> к перечисленным выше рубежам обязательно </w:t>
      </w:r>
      <w:r>
        <w:rPr>
          <w:b/>
          <w:sz w:val="28"/>
          <w:szCs w:val="28"/>
        </w:rPr>
        <w:t>закрыть огневыми средствами, противотанковыми и противопехотными препятствиями</w:t>
      </w:r>
      <w:r>
        <w:rPr>
          <w:sz w:val="28"/>
          <w:szCs w:val="28"/>
        </w:rPr>
        <w:t>.</w:t>
      </w:r>
    </w:p>
    <w:p>
      <w:pPr>
        <w:pStyle w:val="Normal"/>
        <w:autoSpaceDE w:val="false"/>
        <w:ind w:firstLine="709"/>
        <w:jc w:val="both"/>
        <w:rPr/>
      </w:pPr>
      <w:r>
        <w:rPr>
          <w:b/>
          <w:sz w:val="28"/>
          <w:szCs w:val="28"/>
        </w:rPr>
        <w:t xml:space="preserve">Оборона </w:t>
      </w:r>
      <w:r>
        <w:rPr>
          <w:sz w:val="28"/>
          <w:szCs w:val="28"/>
        </w:rPr>
        <w:t>на подступах и</w:t>
      </w:r>
      <w:r>
        <w:rPr>
          <w:b/>
          <w:sz w:val="28"/>
          <w:szCs w:val="28"/>
        </w:rPr>
        <w:t xml:space="preserve"> в самом городе должна быть в первую очередь противотанковой</w:t>
      </w:r>
      <w:r>
        <w:rPr>
          <w:sz w:val="28"/>
          <w:szCs w:val="28"/>
        </w:rPr>
        <w:t xml:space="preserve"> (рвы, эскарпы, контрэскарпы, надолбы, мины, ежи, завалы), надёжно прикрываемая огнём артиллерии ПТО и станковых пулемётов.</w:t>
      </w:r>
    </w:p>
    <w:p>
      <w:pPr>
        <w:pStyle w:val="Style20"/>
        <w:spacing w:before="0" w:after="0"/>
        <w:ind w:firstLine="709"/>
        <w:jc w:val="both"/>
        <w:rPr/>
      </w:pPr>
      <w:r>
        <w:rPr>
          <w:b/>
          <w:sz w:val="28"/>
          <w:szCs w:val="28"/>
        </w:rPr>
        <w:t>Систему огня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заграждений строить</w:t>
      </w:r>
      <w:r>
        <w:rPr>
          <w:sz w:val="28"/>
          <w:szCs w:val="28"/>
        </w:rPr>
        <w:t xml:space="preserve"> по принципу опорных пунктов </w:t>
      </w:r>
      <w:r>
        <w:rPr>
          <w:b/>
          <w:sz w:val="28"/>
          <w:szCs w:val="28"/>
        </w:rPr>
        <w:t>с прострелом улиц</w:t>
      </w:r>
      <w:r>
        <w:rPr>
          <w:sz w:val="28"/>
          <w:szCs w:val="28"/>
        </w:rPr>
        <w:t>.</w:t>
      </w:r>
    </w:p>
    <w:p>
      <w:pPr>
        <w:pStyle w:val="Style20"/>
        <w:spacing w:before="0" w:after="0"/>
        <w:ind w:firstLine="709"/>
        <w:jc w:val="both"/>
        <w:rPr/>
      </w:pPr>
      <w:r>
        <w:rPr>
          <w:b/>
          <w:sz w:val="28"/>
          <w:szCs w:val="28"/>
        </w:rPr>
        <w:t>Огневые средства разрешаю устанавливать в приспособленных подвальных, квартирных и чердачных помещениях</w:t>
      </w:r>
      <w:r>
        <w:rPr>
          <w:sz w:val="28"/>
          <w:szCs w:val="28"/>
        </w:rPr>
        <w:t>.</w:t>
      </w:r>
    </w:p>
    <w:p>
      <w:pPr>
        <w:pStyle w:val="Style20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В тех домах и квартирах, где это будет производиться, </w:t>
      </w:r>
      <w:r>
        <w:rPr>
          <w:b/>
          <w:sz w:val="28"/>
          <w:szCs w:val="28"/>
        </w:rPr>
        <w:t xml:space="preserve">жителей переселить в другие дома </w:t>
      </w:r>
      <w:r>
        <w:rPr>
          <w:sz w:val="28"/>
          <w:szCs w:val="28"/>
        </w:rPr>
        <w:t>распоряжением райисполкомов.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Опубликовано в: Каримов В.И. Они отстояли Москву. Летопись народного ополчения Москвы. − М.: Планета, 2016. − С. 447.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6А. Из дневниковых записей москвича, профессора Л.И. Тимофеева за 1941 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4 ноября. Говорят, что 7-го в Москве будет парад! Рискованно, но умно. </w:t>
      </w:r>
      <w:r>
        <w:rPr>
          <w:b/>
          <w:sz w:val="28"/>
          <w:szCs w:val="28"/>
        </w:rPr>
        <w:t>Политический эффект от этого будет равен военному успеху и сильно ударит по престижу Германии</w:t>
      </w:r>
      <w:r>
        <w:rPr>
          <w:sz w:val="28"/>
          <w:szCs w:val="28"/>
        </w:rPr>
        <w:t>. (…)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7 ноября. (…) </w:t>
      </w:r>
      <w:r>
        <w:rPr>
          <w:b/>
          <w:sz w:val="28"/>
          <w:szCs w:val="28"/>
        </w:rPr>
        <w:t>Парад был, очевидно, внушителен</w:t>
      </w:r>
      <w:r>
        <w:rPr>
          <w:sz w:val="28"/>
          <w:szCs w:val="28"/>
        </w:rPr>
        <w:t xml:space="preserve">: большие и средние танки шли даже по нашему бульвару мимо меня. (…) Танков было много, и они были новые. Лютик уверяет, что насчитал более 600 штук. Это, конечно, </w:t>
      </w:r>
      <w:r>
        <w:rPr>
          <w:b/>
          <w:sz w:val="28"/>
          <w:szCs w:val="28"/>
        </w:rPr>
        <w:t>очень эффектное и ободряющее предприятие</w:t>
      </w:r>
      <w:r>
        <w:rPr>
          <w:sz w:val="28"/>
          <w:szCs w:val="28"/>
        </w:rPr>
        <w:t xml:space="preserve">. То, что немцы не сумели этому помешать, симптоматично. В газетах </w:t>
      </w:r>
      <w:r>
        <w:rPr>
          <w:b/>
          <w:sz w:val="28"/>
          <w:szCs w:val="28"/>
        </w:rPr>
        <w:t>речь Сталина, хорошо построенная и утешительная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Источник: Тимофеев Л.И. Дневник военных лет // Знамя. − 2002. − № 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6Б. Из письма М. Величко. 12 ноября 1941 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7.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. 41 г., рано утром, состоялся замечательный воинский парад на Красной площади. </w:t>
      </w:r>
      <w:r>
        <w:rPr>
          <w:b/>
          <w:sz w:val="28"/>
          <w:szCs w:val="28"/>
        </w:rPr>
        <w:t>Выступление т. Сталина с огромной убедительностью звучит о неизбежном разгроме гитлеровской Германии, о скорой победе нашей великой Родины</w:t>
      </w:r>
      <w:r>
        <w:rPr>
          <w:sz w:val="28"/>
          <w:szCs w:val="28"/>
        </w:rPr>
        <w:t xml:space="preserve"> (…).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Опубликовано в: Москва военная. Мемуары и архивные документы. − М.: Мосгорархив, 1995. − С. 158.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6В. Из дневниковых записей москвича, журналиста Н.К. Вержбицкого за 1941 г.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9 ноября. В параде на Красной площади участвовало несколько сот танков. </w:t>
      </w:r>
      <w:r>
        <w:rPr>
          <w:b/>
          <w:sz w:val="28"/>
          <w:szCs w:val="28"/>
        </w:rPr>
        <w:t>Это очень успокоило москвичей</w:t>
      </w:r>
      <w:r>
        <w:rPr>
          <w:sz w:val="28"/>
          <w:szCs w:val="28"/>
        </w:rPr>
        <w:t xml:space="preserve">. Хотя некоторые говорят: «Зачем они парадируют около Кремля? </w:t>
      </w:r>
      <w:r>
        <w:rPr>
          <w:b/>
          <w:sz w:val="28"/>
          <w:szCs w:val="28"/>
        </w:rPr>
        <w:t>Им нужно быть на фронте</w:t>
      </w:r>
      <w:r>
        <w:rPr>
          <w:sz w:val="28"/>
          <w:szCs w:val="28"/>
        </w:rPr>
        <w:t>!»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Опубликовано в: Москва военная. Мемуары и архивные документы. − М.: Мосгорархив, 1995. − С. 486.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7. Описание хода боевых действий немецкой 4-й танковой группы с 14 октября по 5 декабря 1941 г. Очевидно, создано в штабе группы зимой 1941–1942 гг.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Не одному своему товарищу должны рыть немецкие солдаты последнее убежище в замёрзшей земле. Не над одним командиром набрасывают они прощальный холмик из кусков смёрзшейся глины. Но </w:t>
      </w:r>
      <w:r>
        <w:rPr>
          <w:b/>
          <w:sz w:val="28"/>
          <w:szCs w:val="28"/>
        </w:rPr>
        <w:t>они не сдаются, не теряют надежды на скорый поворот событий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(…)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План немецкого командования состоит в том, чтобы </w:t>
      </w:r>
      <w:r>
        <w:rPr>
          <w:b/>
          <w:sz w:val="28"/>
          <w:szCs w:val="28"/>
        </w:rPr>
        <w:t>до наступления сильных морозов и снегопада</w:t>
      </w:r>
      <w:r>
        <w:rPr>
          <w:sz w:val="28"/>
          <w:szCs w:val="28"/>
        </w:rPr>
        <w:t xml:space="preserve"> приблизиться к красной столице и частично окружить её. (…)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Можно рассчитывать </w:t>
      </w:r>
      <w:r>
        <w:rPr>
          <w:b/>
          <w:sz w:val="28"/>
          <w:szCs w:val="28"/>
        </w:rPr>
        <w:t>максимум на четыре недели</w:t>
      </w:r>
      <w:r>
        <w:rPr>
          <w:sz w:val="28"/>
          <w:szCs w:val="28"/>
        </w:rPr>
        <w:t xml:space="preserve">, когда, с одной стороны, благодаря морозам, местность снова стала бы проходимой во всех направлениях, и, с другой стороны, развитие операций </w:t>
      </w:r>
      <w:r>
        <w:rPr>
          <w:b/>
          <w:sz w:val="28"/>
          <w:szCs w:val="28"/>
        </w:rPr>
        <w:t>не будет задержано слишком толстым снежным покровом</w:t>
      </w:r>
      <w:r>
        <w:rPr>
          <w:sz w:val="28"/>
          <w:szCs w:val="28"/>
        </w:rPr>
        <w:t>. Это время должно быть использовано для нанесения очередного удара по советской столице.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(…)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сильно укреплённых позиций противник располагает ещё и такими преимуществами, как </w:t>
      </w:r>
      <w:r>
        <w:rPr>
          <w:b/>
          <w:sz w:val="28"/>
          <w:szCs w:val="28"/>
        </w:rPr>
        <w:t>опыт войны в зимних условиях</w:t>
      </w:r>
      <w:r>
        <w:rPr>
          <w:sz w:val="28"/>
          <w:szCs w:val="28"/>
        </w:rPr>
        <w:t xml:space="preserve"> и прекрасное знание местности. Его оборона без особо сложной организации может снабжаться непосредственно со складов оружия, боеприпасов и продовольствия Москвы, в то время как каждый снаряд, каждая капля бензина и банка консервов, прежде чем попасть к немецким солдатам, </w:t>
      </w:r>
      <w:r>
        <w:rPr>
          <w:b/>
          <w:sz w:val="28"/>
          <w:szCs w:val="28"/>
        </w:rPr>
        <w:t>должны пройти больше тысячи километров</w:t>
      </w:r>
      <w:r>
        <w:rPr>
          <w:sz w:val="28"/>
          <w:szCs w:val="28"/>
        </w:rPr>
        <w:t>. (…)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Опубликовано в: Русский Архив: Великая Отечественная. − Т. 15 (4–1). − M.: Терра, 1997. − С. 48–50.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LibreOffice/5.2.3.3$Windows_x86 LibreOffice_project/d54a8868f08a7b39642414cf2c8ef2f228f780cf</Application>
  <Pages>5</Pages>
  <Words>1365</Words>
  <Characters>8062</Characters>
  <CharactersWithSpaces>9390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2017-03-15T17:18:00Z</dcterms:created>
  <dc:creator>user</dc:creator>
  <dc:description/>
  <dc:language>ru-RU</dc:language>
  <cp:lastModifiedBy>Оксана Ю. Денисова</cp:lastModifiedBy>
  <dcterms:modified xsi:type="dcterms:W3CDTF">2018-09-14T15:32:00Z</dcterms:modified>
  <cp:revision>4</cp:revision>
  <dc:subject/>
  <dc:title>Оборона Москвы</dc:title>
</cp:coreProperties>
</file>